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GoBack"/>
      <w:bookmarkEnd w:id="0"/>
      <w:r>
        <w:rPr>
          <w:rFonts w:hint="eastAsia" w:ascii="方正小标宋_GBK" w:hAnsi="方正小标宋_GBK" w:eastAsia="方正小标宋_GBK" w:cs="方正小标宋_GBK"/>
          <w:b w:val="0"/>
          <w:bCs w:val="0"/>
          <w:sz w:val="44"/>
          <w:szCs w:val="44"/>
          <w:lang w:val="en-US" w:eastAsia="zh-CN"/>
        </w:rPr>
        <w:t>关于鼓励和支持公职人员参加国家统一法律职业资格考试及加强律师队伍建设的</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b w:val="0"/>
          <w:bCs w:val="0"/>
          <w:sz w:val="44"/>
          <w:szCs w:val="44"/>
          <w:lang w:val="en-US" w:eastAsia="zh-CN"/>
        </w:rPr>
        <w:t>实施办法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为深入贯彻习近平法治思想，贯彻落实《法治中国建设规划（2026-2030年）》《中国共产党领导全面依法治国工作条例》《中共中央国务院关于加强新时代司法行政工作的意见》等文件要求，提升公职人员法治素养与依法履职能力，壮大高素质法律服务人才队伍，现就鼓励支持公职人员参加国家统一法律职业资格考试（以下简称“法考”）、加强律师队伍建设，制定本实施办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一、工作目标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力争通过</w:t>
      </w:r>
      <w:r>
        <w:rPr>
          <w:rFonts w:hint="eastAsia" w:ascii="Times New Roman" w:hAnsi="Times New Roman" w:eastAsia="方正仿宋简体" w:cs="Times New Roman"/>
          <w:color w:val="auto"/>
          <w:sz w:val="32"/>
          <w:szCs w:val="32"/>
          <w:lang w:val="en-US" w:eastAsia="zh-CN"/>
        </w:rPr>
        <w:t>五</w:t>
      </w:r>
      <w:r>
        <w:rPr>
          <w:rFonts w:hint="eastAsia" w:ascii="Times New Roman" w:hAnsi="Times New Roman" w:eastAsia="方正仿宋简体" w:cs="Times New Roman"/>
          <w:sz w:val="32"/>
          <w:szCs w:val="32"/>
          <w:lang w:val="en-US" w:eastAsia="zh-CN"/>
        </w:rPr>
        <w:t>年努力，推动各级党政机关、事业单位、国有企业在编人员以及村（社区）干部中从事法治一线工作的公职人员实现法律职业资格“应考尽考”；同步推进县域内律师事务所、公证处积极培养法律专业人才，全面提升县域法治建设水平。坚持以考促学、以考促用，推动法治队伍整体能力适应法治建设的新形势与新任务。在此基础上，加大对县域内律师事务所、公证处的支持与培育力度，逐步壮大一支德才兼备、结构合理、扎根基层的高素质法治人才队伍，为县域法治建设提供坚实的人才保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二、适用范围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本县各级党政机关、事业单位、群团组织、国企在编在岗公职人员；社会律师、公司律师、公证处公证员；村（社区）干部。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主要激励措施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方正仿宋楷体" w:hAnsi="方正仿宋楷体" w:eastAsia="方正仿宋楷体" w:cs="方正仿宋楷体"/>
          <w:b/>
          <w:bCs/>
          <w:sz w:val="32"/>
          <w:szCs w:val="32"/>
          <w:lang w:val="en-US" w:eastAsia="zh-CN"/>
        </w:rPr>
      </w:pPr>
      <w:r>
        <w:rPr>
          <w:rFonts w:hint="eastAsia" w:ascii="方正仿宋楷体" w:hAnsi="方正仿宋楷体" w:eastAsia="方正仿宋楷体" w:cs="方正仿宋楷体"/>
          <w:b/>
          <w:bCs/>
          <w:sz w:val="32"/>
          <w:szCs w:val="32"/>
          <w:lang w:val="en-US" w:eastAsia="zh-CN"/>
        </w:rPr>
        <w:t>（一）奖励标准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b w:val="0"/>
          <w:bCs w:val="0"/>
          <w:kern w:val="2"/>
          <w:sz w:val="32"/>
          <w:szCs w:val="32"/>
          <w:lang w:val="en-US" w:eastAsia="zh-CN" w:bidi="ar-SA"/>
        </w:rPr>
      </w:pPr>
      <w:r>
        <w:rPr>
          <w:rFonts w:hint="eastAsia" w:ascii="Times New Roman" w:hAnsi="Times New Roman" w:eastAsia="方正仿宋简体" w:cs="Times New Roman"/>
          <w:b w:val="0"/>
          <w:bCs w:val="0"/>
          <w:kern w:val="2"/>
          <w:sz w:val="32"/>
          <w:szCs w:val="32"/>
          <w:lang w:val="en-US" w:eastAsia="zh-CN" w:bidi="ar-SA"/>
        </w:rPr>
        <w:t>取得C类法考资格证，给予一次性奖励1500元，取得A类法考资格证，给予一次性奖励3000元，已取C证后再取得A证，补足差额奖励1500元。</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default" w:ascii="方正仿宋楷体" w:hAnsi="方正仿宋楷体" w:eastAsia="方正仿宋楷体" w:cs="方正仿宋楷体"/>
          <w:b/>
          <w:bCs/>
          <w:sz w:val="32"/>
          <w:szCs w:val="32"/>
          <w:lang w:val="en-US" w:eastAsia="zh-CN"/>
        </w:rPr>
      </w:pPr>
      <w:r>
        <w:rPr>
          <w:rFonts w:hint="eastAsia" w:ascii="方正仿宋楷体" w:hAnsi="方正仿宋楷体" w:eastAsia="方正仿宋楷体" w:cs="方正仿宋楷体"/>
          <w:b/>
          <w:bCs/>
          <w:sz w:val="32"/>
          <w:szCs w:val="32"/>
          <w:lang w:val="en-US" w:eastAsia="zh-CN"/>
        </w:rPr>
        <w:t>（二）公职人员激励措施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b w:val="0"/>
          <w:bCs w:val="0"/>
          <w:kern w:val="2"/>
          <w:sz w:val="32"/>
          <w:szCs w:val="32"/>
          <w:lang w:val="en-US" w:eastAsia="zh-CN" w:bidi="ar-SA"/>
        </w:rPr>
      </w:pPr>
      <w:r>
        <w:rPr>
          <w:rFonts w:hint="eastAsia" w:ascii="Times New Roman" w:hAnsi="Times New Roman" w:eastAsia="方正仿宋简体" w:cs="Times New Roman"/>
          <w:b w:val="0"/>
          <w:bCs w:val="0"/>
          <w:kern w:val="2"/>
          <w:sz w:val="32"/>
          <w:szCs w:val="32"/>
          <w:lang w:val="en-US" w:eastAsia="zh-CN" w:bidi="ar-SA"/>
        </w:rPr>
        <w:t>1.广泛动员。各单位明确法制审核、行政复议、行政执法、法律顾问等关键岗位人员优先报考，开展政策宣讲，消除备考顾虑，营造“学法、懂法、用法、考证”的浓厚氛围。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b w:val="0"/>
          <w:bCs w:val="0"/>
          <w:kern w:val="2"/>
          <w:sz w:val="32"/>
          <w:szCs w:val="32"/>
          <w:lang w:val="en-US" w:eastAsia="zh-CN" w:bidi="ar-SA"/>
        </w:rPr>
      </w:pPr>
      <w:r>
        <w:rPr>
          <w:rFonts w:hint="eastAsia" w:ascii="Times New Roman" w:hAnsi="Times New Roman" w:eastAsia="方正仿宋简体" w:cs="Times New Roman"/>
          <w:b w:val="0"/>
          <w:bCs w:val="0"/>
          <w:kern w:val="2"/>
          <w:sz w:val="32"/>
          <w:szCs w:val="32"/>
          <w:lang w:val="en-US" w:eastAsia="zh-CN" w:bidi="ar-SA"/>
        </w:rPr>
        <w:t>2.时间保障。鼓励各单位结合工作实际，在法考备考期间通过调休、补休或统筹安排工作等方式，为参考公职人员提供时间支持，确保其能够以充沛精力参考考试。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3.费用报销。公职人员客观题、主观题全部通过并取得法律职业资格的，考试期间住宿费和交通费等相关的报销凭证，按差旅费标准报销；报名费、备考书籍资料费和考前培训费凭等报销凭证，以上费用合计最高不超过1500元，由所在单位向财政局进行申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4.取证奖励。公职人员对取得法律职业资格证书后，在本县工作年限2年以上的，由所在单位给予取得法考资格证书类别的一次性奖励，由所在单位向财政局进行申报。对取得资格且实绩突出的干部，经组织考察在评先评优、选拔任用、职级晋升中予以优先考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5.岗位赋能。推动取得资格人员担任公职律师，落实列席会议、文件审签、法律意见出具等职权，提升履职话语权。</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方正仿宋楷体" w:hAnsi="方正仿宋楷体" w:eastAsia="方正仿宋楷体" w:cs="方正仿宋楷体"/>
          <w:b/>
          <w:bCs/>
          <w:sz w:val="32"/>
          <w:szCs w:val="32"/>
          <w:lang w:val="en-US" w:eastAsia="zh-CN"/>
        </w:rPr>
      </w:pPr>
      <w:r>
        <w:rPr>
          <w:rFonts w:hint="eastAsia" w:ascii="方正仿宋楷体" w:hAnsi="方正仿宋楷体" w:eastAsia="方正仿宋楷体" w:cs="方正仿宋楷体"/>
          <w:b/>
          <w:bCs/>
          <w:sz w:val="32"/>
          <w:szCs w:val="32"/>
          <w:lang w:val="en-US" w:eastAsia="zh-CN"/>
        </w:rPr>
        <w:t>（三）社会律师激励措施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1.积极培育新律师。实习律师在实习期满后，在本县律师事务所执业满2年的，经县司法局审核后，由县财政给予取得相应法考资格证书类别的一次性奖励。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2.鼓励律师人才引进。鼓励律师事务所引进县外律师人才，每引进一名且在本县执业满2年的律师，经县司法局审核后，由县财政给予律师事务所取得法考资格证书相应类别的一次性奖励。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3.扶持新设律师事务所。对新设律师事务所（分所）且正常运营满2年的，经县司法局审核后，由县财政一次性奖励5000元。</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方正仿宋楷体" w:hAnsi="方正仿宋楷体" w:eastAsia="方正仿宋楷体" w:cs="方正仿宋楷体"/>
          <w:b/>
          <w:bCs/>
          <w:sz w:val="32"/>
          <w:szCs w:val="32"/>
          <w:lang w:val="en-US" w:eastAsia="zh-CN"/>
        </w:rPr>
      </w:pPr>
      <w:r>
        <w:rPr>
          <w:rFonts w:hint="eastAsia" w:ascii="方正仿宋楷体" w:hAnsi="方正仿宋楷体" w:eastAsia="方正仿宋楷体" w:cs="方正仿宋楷体"/>
          <w:b/>
          <w:bCs/>
          <w:sz w:val="32"/>
          <w:szCs w:val="32"/>
          <w:lang w:val="en-US" w:eastAsia="zh-CN"/>
        </w:rPr>
        <w:t>（四）国有企业激励措施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鼓励县属国有企业签订劳动合同的在职员工参加国家统一法律职业资格考试，倡导县属国有企业给予考试支持。县属国有企业可以根据自身发展需要结合实际情况自行制定公司律师培养政策，所需经费由国有企业自行保障。对取得法考证的人员并且在县企业工作年限2年以上的，给予取得法考资格证书相应类别的一次性奖励，由企业自行承担。</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方正仿宋楷体" w:hAnsi="方正仿宋楷体" w:eastAsia="方正仿宋楷体" w:cs="方正仿宋楷体"/>
          <w:b/>
          <w:bCs/>
          <w:sz w:val="32"/>
          <w:szCs w:val="32"/>
          <w:lang w:val="en-US" w:eastAsia="zh-CN"/>
        </w:rPr>
      </w:pPr>
      <w:r>
        <w:rPr>
          <w:rFonts w:hint="eastAsia" w:ascii="方正仿宋楷体" w:hAnsi="方正仿宋楷体" w:eastAsia="方正仿宋楷体" w:cs="方正仿宋楷体"/>
          <w:b/>
          <w:bCs/>
          <w:sz w:val="32"/>
          <w:szCs w:val="32"/>
          <w:lang w:val="en-US" w:eastAsia="zh-CN"/>
        </w:rPr>
        <w:t>（五）公证处公证员激励措施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1.积极培育新公证员。实习公证员助理在实习期满后，在本县公证处所执业满2年的，经县司法局审核后，给予取得法考资格证书相应类别的一次性奖励，由公证处自行承担。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2.客观题、主观题全部通过并取得法律职业资格的，报名费、考试期间住宿费和交通费等凭考试合格证明及正规票据，按差旅费标准报销；备考书籍资料费和考前培训费等相关的报销凭证，以上费用由公证处自行承担。</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方正仿宋楷体" w:hAnsi="方正仿宋楷体" w:eastAsia="方正仿宋楷体" w:cs="方正仿宋楷体"/>
          <w:b/>
          <w:bCs/>
          <w:sz w:val="32"/>
          <w:szCs w:val="32"/>
          <w:lang w:val="en-US" w:eastAsia="zh-CN"/>
        </w:rPr>
      </w:pPr>
      <w:r>
        <w:rPr>
          <w:rFonts w:hint="eastAsia" w:ascii="方正仿宋楷体" w:hAnsi="方正仿宋楷体" w:eastAsia="方正仿宋楷体" w:cs="方正仿宋楷体"/>
          <w:b/>
          <w:bCs/>
          <w:sz w:val="32"/>
          <w:szCs w:val="32"/>
          <w:lang w:val="en-US" w:eastAsia="zh-CN"/>
        </w:rPr>
        <w:t>（六）基层组织激励措施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鼓励村（社区）工作人员积极进行法考，倡导乡镇给予村（社区）工作人员考试支持。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1.费用报销。客观题、主观题全部通过并取得法律职业资格的，报名费、考试期间住宿费和交通费等相关的报销凭证；备考书籍资料费和考前培训费等相关的报销凭证。以上费用合计最高不超过1500元，由所在村（社区）向乡镇进行申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2.取证奖励。对取得法律职业资格证书的村（社区）工作人员，并且在本村（社区）工作年限2年以上的，由所在单位给予取得法考资格证书相应类别的一次性奖励，由所在村（社区）自行承担。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四、工作要求</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Times New Roman" w:hAnsi="Times New Roman" w:eastAsia="方正仿宋简体" w:cs="Times New Roman"/>
          <w:kern w:val="2"/>
          <w:sz w:val="32"/>
          <w:szCs w:val="32"/>
          <w:lang w:val="en-US" w:eastAsia="zh-CN" w:bidi="ar-SA"/>
        </w:rPr>
      </w:pPr>
      <w:r>
        <w:rPr>
          <w:rFonts w:hint="eastAsia" w:ascii="方正仿宋楷体" w:hAnsi="方正仿宋楷体" w:eastAsia="方正仿宋楷体" w:cs="方正仿宋楷体"/>
          <w:b/>
          <w:bCs/>
          <w:sz w:val="32"/>
          <w:szCs w:val="32"/>
          <w:lang w:val="en-US" w:eastAsia="zh-CN"/>
        </w:rPr>
        <w:t>（一）提高思想认识。</w:t>
      </w:r>
      <w:r>
        <w:rPr>
          <w:rFonts w:hint="eastAsia" w:ascii="Times New Roman" w:hAnsi="Times New Roman" w:eastAsia="方正仿宋简体" w:cs="Times New Roman"/>
          <w:kern w:val="2"/>
          <w:sz w:val="32"/>
          <w:szCs w:val="32"/>
          <w:lang w:val="en-US" w:eastAsia="zh-CN" w:bidi="ar-SA"/>
        </w:rPr>
        <w:t>鼓励公职人员参加法考，备考人员应坚守工作纪律，不得无故脱岗、旷工，妥善处理工学矛盾。各单位指定专人负责政策对接、信息报备、费用报销，建立“报名—备考—参考—取证—使用”全链条服务机制。依法治县将此项工作纳入法治建设重要内容，抓实抓细抓出成效。</w:t>
      </w:r>
    </w:p>
    <w:p>
      <w:pPr>
        <w:pStyle w:val="6"/>
        <w:keepNext w:val="0"/>
        <w:keepLines w:val="0"/>
        <w:pageBreakBefore w:val="0"/>
        <w:kinsoku/>
        <w:wordWrap/>
        <w:overflowPunct/>
        <w:topLinePunct w:val="0"/>
        <w:autoSpaceDE/>
        <w:autoSpaceDN/>
        <w:bidi w:val="0"/>
        <w:adjustRightInd/>
        <w:snapToGrid/>
        <w:spacing w:line="560" w:lineRule="exact"/>
        <w:ind w:firstLine="643" w:firstLineChars="200"/>
        <w:jc w:val="left"/>
        <w:textAlignment w:val="auto"/>
        <w:rPr>
          <w:rFonts w:hint="eastAsia" w:ascii="Times New Roman" w:hAnsi="Times New Roman" w:eastAsia="方正仿宋简体" w:cs="Times New Roman"/>
          <w:sz w:val="32"/>
          <w:szCs w:val="32"/>
          <w:lang w:val="en-US" w:eastAsia="zh-CN"/>
        </w:rPr>
      </w:pPr>
      <w:r>
        <w:rPr>
          <w:rFonts w:hint="eastAsia" w:ascii="方正仿宋楷体" w:hAnsi="方正仿宋楷体" w:eastAsia="方正仿宋楷体" w:cs="方正仿宋楷体"/>
          <w:b/>
          <w:bCs/>
          <w:kern w:val="2"/>
          <w:sz w:val="32"/>
          <w:szCs w:val="32"/>
          <w:lang w:val="en-US" w:eastAsia="zh-CN" w:bidi="ar-SA"/>
        </w:rPr>
        <w:t>（二）强化保障措施。</w:t>
      </w:r>
      <w:r>
        <w:rPr>
          <w:rFonts w:hint="eastAsia" w:ascii="Times New Roman" w:hAnsi="Times New Roman" w:eastAsia="方正仿宋简体" w:cs="Times New Roman"/>
          <w:sz w:val="32"/>
          <w:szCs w:val="32"/>
          <w:lang w:val="en-US" w:eastAsia="zh-CN"/>
        </w:rPr>
        <w:t>各党政机关单位要优先将取得法律职业资格、担任公职律师的人员调配到纪检监察、法治监督、法制审核、司法行政，行政执法等关键岗位，人岗相适、发挥专长。</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Times New Roman" w:hAnsi="Times New Roman" w:eastAsia="方正仿宋简体" w:cs="Times New Roman"/>
          <w:sz w:val="32"/>
          <w:szCs w:val="32"/>
          <w:lang w:val="en-US" w:eastAsia="zh-CN"/>
        </w:rPr>
      </w:pPr>
      <w:r>
        <w:rPr>
          <w:rFonts w:hint="eastAsia" w:ascii="方正仿宋楷体" w:hAnsi="方正仿宋楷体" w:eastAsia="方正仿宋楷体" w:cs="方正仿宋楷体"/>
          <w:b/>
          <w:bCs/>
          <w:kern w:val="2"/>
          <w:sz w:val="32"/>
          <w:szCs w:val="32"/>
          <w:lang w:val="en-US" w:eastAsia="zh-CN" w:bidi="ar-SA"/>
        </w:rPr>
        <w:t>（三）规范经费管理。</w:t>
      </w:r>
      <w:r>
        <w:rPr>
          <w:rFonts w:hint="eastAsia" w:ascii="Times New Roman" w:hAnsi="Times New Roman" w:eastAsia="方正仿宋简体" w:cs="Times New Roman"/>
          <w:sz w:val="32"/>
          <w:szCs w:val="32"/>
          <w:lang w:val="en-US" w:eastAsia="zh-CN"/>
        </w:rPr>
        <w:t>县财政承担的奖励、补助资金，由各单位统一向县司法局报备，县司法局汇总审核后，报县财经领导小组批准拨付，确保专款专用、规范高效。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五、附则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方正仿宋简体" w:cs="Times New Roman"/>
          <w:sz w:val="32"/>
          <w:szCs w:val="32"/>
          <w:lang w:val="en-US" w:eastAsia="zh-CN"/>
        </w:rPr>
      </w:pPr>
      <w:r>
        <w:rPr>
          <w:rFonts w:hint="eastAsia" w:ascii="Times New Roman" w:hAnsi="Times New Roman" w:eastAsia="方正仿宋简体" w:cs="Times New Roman"/>
          <w:sz w:val="32"/>
          <w:szCs w:val="32"/>
          <w:lang w:val="en-US" w:eastAsia="zh-CN"/>
        </w:rPr>
        <w:t>本方案法自印发之日起施行，有效期5年，由县司法局负责解释。</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方正仿宋简体" w:cs="Times New Roman"/>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CAGKDB+CESI_FS_GB18030"/>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等线">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大标宋简体">
    <w:altName w:val="方正书宋_GBK"/>
    <w:panose1 w:val="03000509000000000000"/>
    <w:charset w:val="86"/>
    <w:family w:val="auto"/>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仿宋简体">
    <w:altName w:val="方正仿宋_GBK"/>
    <w:panose1 w:val="02010601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仿宋楷体">
    <w:altName w:val="方正仿宋_GBK"/>
    <w:panose1 w:val="00000000000000000000"/>
    <w:charset w:val="00"/>
    <w:family w:val="auto"/>
    <w:pitch w:val="default"/>
    <w:sig w:usb0="00000000" w:usb1="00000000" w:usb2="00000000" w:usb3="00000000" w:csb0="00000000" w:csb1="00000000"/>
  </w:font>
  <w:font w:name="方正小标宋_GBK">
    <w:panose1 w:val="03000502000000000000"/>
    <w:charset w:val="86"/>
    <w:family w:val="auto"/>
    <w:pitch w:val="default"/>
    <w:sig w:usb0="00000001" w:usb1="080E0000" w:usb2="00000000" w:usb3="00000000" w:csb0="00040000" w:csb1="00000000"/>
  </w:font>
  <w:font w:name="CAGKDB+CESI_FS_GB18030">
    <w:altName w:val="宋体"/>
    <w:panose1 w:val="02000500000000000000"/>
    <w:charset w:val="86"/>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EFE01"/>
    <w:multiLevelType w:val="singleLevel"/>
    <w:tmpl w:val="D7FEFE01"/>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F3599"/>
    <w:rsid w:val="024D3598"/>
    <w:rsid w:val="02633C24"/>
    <w:rsid w:val="0417697E"/>
    <w:rsid w:val="067D4DB0"/>
    <w:rsid w:val="06807A26"/>
    <w:rsid w:val="06F315A4"/>
    <w:rsid w:val="07242834"/>
    <w:rsid w:val="0A57199C"/>
    <w:rsid w:val="0C0D4601"/>
    <w:rsid w:val="101A5999"/>
    <w:rsid w:val="115E2B09"/>
    <w:rsid w:val="129C3B5B"/>
    <w:rsid w:val="12FE158D"/>
    <w:rsid w:val="133675A3"/>
    <w:rsid w:val="139A0A34"/>
    <w:rsid w:val="13BE3C19"/>
    <w:rsid w:val="146625F8"/>
    <w:rsid w:val="16132009"/>
    <w:rsid w:val="165A384E"/>
    <w:rsid w:val="18A41CE2"/>
    <w:rsid w:val="18CD745D"/>
    <w:rsid w:val="19A32440"/>
    <w:rsid w:val="19AE54F0"/>
    <w:rsid w:val="1A457E2B"/>
    <w:rsid w:val="1BA736AF"/>
    <w:rsid w:val="1EB4457A"/>
    <w:rsid w:val="1F752C6B"/>
    <w:rsid w:val="20805307"/>
    <w:rsid w:val="2157204C"/>
    <w:rsid w:val="219F1FFF"/>
    <w:rsid w:val="21DC3D0F"/>
    <w:rsid w:val="21FA2C7C"/>
    <w:rsid w:val="235107B7"/>
    <w:rsid w:val="24C46DA2"/>
    <w:rsid w:val="26A93DBB"/>
    <w:rsid w:val="279C4575"/>
    <w:rsid w:val="288F4E4E"/>
    <w:rsid w:val="2A4A5F25"/>
    <w:rsid w:val="2AED54E6"/>
    <w:rsid w:val="2B022C83"/>
    <w:rsid w:val="2BFD514D"/>
    <w:rsid w:val="2BFFDD2D"/>
    <w:rsid w:val="2C4865F3"/>
    <w:rsid w:val="2D2E7A1B"/>
    <w:rsid w:val="2D4F5852"/>
    <w:rsid w:val="2F2F3D84"/>
    <w:rsid w:val="2F356ED8"/>
    <w:rsid w:val="2FAE792F"/>
    <w:rsid w:val="30444ED4"/>
    <w:rsid w:val="327371BC"/>
    <w:rsid w:val="328F1532"/>
    <w:rsid w:val="33464FC6"/>
    <w:rsid w:val="336C7569"/>
    <w:rsid w:val="35F91D31"/>
    <w:rsid w:val="36907CEC"/>
    <w:rsid w:val="37721F40"/>
    <w:rsid w:val="380B4EFC"/>
    <w:rsid w:val="38734455"/>
    <w:rsid w:val="38F31200"/>
    <w:rsid w:val="3AB7471C"/>
    <w:rsid w:val="3AD14158"/>
    <w:rsid w:val="3BA05D2E"/>
    <w:rsid w:val="3BE10FD1"/>
    <w:rsid w:val="3BF671E2"/>
    <w:rsid w:val="3C33513C"/>
    <w:rsid w:val="3C7B032B"/>
    <w:rsid w:val="3DEE4DF5"/>
    <w:rsid w:val="3DEE50EA"/>
    <w:rsid w:val="3E3A6721"/>
    <w:rsid w:val="3E944C5D"/>
    <w:rsid w:val="3ED40F1F"/>
    <w:rsid w:val="3EDA5046"/>
    <w:rsid w:val="3EFB48B2"/>
    <w:rsid w:val="3F040E91"/>
    <w:rsid w:val="3FEE47B3"/>
    <w:rsid w:val="42566FA2"/>
    <w:rsid w:val="42585345"/>
    <w:rsid w:val="43010CDF"/>
    <w:rsid w:val="43EC605A"/>
    <w:rsid w:val="43F6B417"/>
    <w:rsid w:val="4554644E"/>
    <w:rsid w:val="47E17D16"/>
    <w:rsid w:val="48E431D6"/>
    <w:rsid w:val="492935C7"/>
    <w:rsid w:val="498D39DB"/>
    <w:rsid w:val="4A8C3410"/>
    <w:rsid w:val="4B42082C"/>
    <w:rsid w:val="4B671FF6"/>
    <w:rsid w:val="4CB26CEF"/>
    <w:rsid w:val="4D203C76"/>
    <w:rsid w:val="4D232289"/>
    <w:rsid w:val="4DB66442"/>
    <w:rsid w:val="4DD3DF1A"/>
    <w:rsid w:val="4E6E0BE4"/>
    <w:rsid w:val="4F680611"/>
    <w:rsid w:val="4F6F6488"/>
    <w:rsid w:val="4F976D73"/>
    <w:rsid w:val="557170BB"/>
    <w:rsid w:val="56A70689"/>
    <w:rsid w:val="58853B6F"/>
    <w:rsid w:val="596E6FF7"/>
    <w:rsid w:val="5A505DF7"/>
    <w:rsid w:val="5AA716F9"/>
    <w:rsid w:val="5AECB577"/>
    <w:rsid w:val="5BEC235A"/>
    <w:rsid w:val="5BF3584E"/>
    <w:rsid w:val="5D774920"/>
    <w:rsid w:val="5EFA1681"/>
    <w:rsid w:val="5FAE787F"/>
    <w:rsid w:val="60900AA1"/>
    <w:rsid w:val="60EB58B2"/>
    <w:rsid w:val="61BD1BA2"/>
    <w:rsid w:val="62591277"/>
    <w:rsid w:val="62DF28E7"/>
    <w:rsid w:val="632970D0"/>
    <w:rsid w:val="63736F48"/>
    <w:rsid w:val="63F7ACEE"/>
    <w:rsid w:val="6407F742"/>
    <w:rsid w:val="6423556A"/>
    <w:rsid w:val="64B657EA"/>
    <w:rsid w:val="676D3B37"/>
    <w:rsid w:val="6B192D9D"/>
    <w:rsid w:val="6B2E3DD5"/>
    <w:rsid w:val="6BDA6A66"/>
    <w:rsid w:val="6C0B12AB"/>
    <w:rsid w:val="6C7F2F4B"/>
    <w:rsid w:val="6D515F28"/>
    <w:rsid w:val="6DBE50E5"/>
    <w:rsid w:val="6EFB200F"/>
    <w:rsid w:val="6F7A0AF0"/>
    <w:rsid w:val="6FFECBDD"/>
    <w:rsid w:val="6FFF397E"/>
    <w:rsid w:val="6FFF43D3"/>
    <w:rsid w:val="705BDE33"/>
    <w:rsid w:val="70614562"/>
    <w:rsid w:val="719B7D2F"/>
    <w:rsid w:val="71A55D3F"/>
    <w:rsid w:val="73B43AB7"/>
    <w:rsid w:val="74256C9B"/>
    <w:rsid w:val="742A40C5"/>
    <w:rsid w:val="745E0BDA"/>
    <w:rsid w:val="75517715"/>
    <w:rsid w:val="757749A0"/>
    <w:rsid w:val="75A569EB"/>
    <w:rsid w:val="77738676"/>
    <w:rsid w:val="779FED95"/>
    <w:rsid w:val="77BF652C"/>
    <w:rsid w:val="78950262"/>
    <w:rsid w:val="7B2E5C6E"/>
    <w:rsid w:val="7B6C0AB3"/>
    <w:rsid w:val="7BCF5F82"/>
    <w:rsid w:val="7BFFB443"/>
    <w:rsid w:val="7CE32E73"/>
    <w:rsid w:val="7D2FEA2E"/>
    <w:rsid w:val="7DA33951"/>
    <w:rsid w:val="7DCE20C8"/>
    <w:rsid w:val="7DDE3672"/>
    <w:rsid w:val="7E976D22"/>
    <w:rsid w:val="7EEAE46F"/>
    <w:rsid w:val="7EF5BCDD"/>
    <w:rsid w:val="7EF928D8"/>
    <w:rsid w:val="7F5FDE59"/>
    <w:rsid w:val="7F6E345A"/>
    <w:rsid w:val="7F7DD16A"/>
    <w:rsid w:val="7FA9402C"/>
    <w:rsid w:val="7FB9E900"/>
    <w:rsid w:val="7FE6E0B7"/>
    <w:rsid w:val="7FF21E05"/>
    <w:rsid w:val="7FFFA893"/>
    <w:rsid w:val="7FFFA91D"/>
    <w:rsid w:val="B64FDBDB"/>
    <w:rsid w:val="B9CF8F3A"/>
    <w:rsid w:val="BB7FEFF9"/>
    <w:rsid w:val="BFBD0B20"/>
    <w:rsid w:val="D155F780"/>
    <w:rsid w:val="DB75E660"/>
    <w:rsid w:val="DBD7CB7C"/>
    <w:rsid w:val="DD6ADE8D"/>
    <w:rsid w:val="DDEF0596"/>
    <w:rsid w:val="DFF5907C"/>
    <w:rsid w:val="DFFD6BC2"/>
    <w:rsid w:val="E69DC474"/>
    <w:rsid w:val="EC3F1ED1"/>
    <w:rsid w:val="EDFFBD45"/>
    <w:rsid w:val="EF494441"/>
    <w:rsid w:val="EF7F2D2B"/>
    <w:rsid w:val="EFF20C5D"/>
    <w:rsid w:val="F5590173"/>
    <w:rsid w:val="F7D59B4A"/>
    <w:rsid w:val="F93F238E"/>
    <w:rsid w:val="FADD6572"/>
    <w:rsid w:val="FAE4715C"/>
    <w:rsid w:val="FD727FD1"/>
    <w:rsid w:val="FD7F2B50"/>
    <w:rsid w:val="FE333DBA"/>
    <w:rsid w:val="FEB79860"/>
    <w:rsid w:val="FEFA245C"/>
    <w:rsid w:val="FF0E8E4A"/>
    <w:rsid w:val="FF93B61E"/>
    <w:rsid w:val="FFEF0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41</TotalTime>
  <ScaleCrop>false</ScaleCrop>
  <LinksUpToDate>false</LinksUpToDate>
  <CharactersWithSpaces>0</CharactersWithSpaces>
  <Application>WPS Office_11.8.2.12303_F1E327BC-269C-435d-A152-05C5408002CA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2026-02-16T17:00:00Z</dcterms:created>
  <dc:creator>Administrator</dc:creator>
  <cp:lastModifiedBy>user</cp:lastModifiedBy>
  <cp:lastPrinted>2026-07-02T18:11:58Z</cp:lastPrinted>
  <dcterms:modified xsi:type="dcterms:W3CDTF">2026-07-02T18:12:00Z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2052-11.8.2.12303</vt:lpwstr>
  </property>
  <property fmtid="{D5CDD505-2E9C-101B-9397-08002B2CF9AE}" pid="3" name="ICV">
    <vt:lpwstr>99655843CE5B40A66DB5386A199AC6A8</vt:lpwstr>
  </property>
</Properties>
</file>