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2C6322">
      <w:pPr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666666"/>
          <w:spacing w:val="0"/>
          <w:sz w:val="44"/>
          <w:szCs w:val="44"/>
          <w:shd w:val="clear" w:fill="FFFFFF"/>
        </w:rPr>
        <w:t>关于202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666666"/>
          <w:spacing w:val="0"/>
          <w:sz w:val="44"/>
          <w:szCs w:val="44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666666"/>
          <w:spacing w:val="0"/>
          <w:sz w:val="44"/>
          <w:szCs w:val="44"/>
          <w:shd w:val="clear" w:fill="FFFFFF"/>
        </w:rPr>
        <w:t>年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666666"/>
          <w:spacing w:val="0"/>
          <w:sz w:val="44"/>
          <w:szCs w:val="44"/>
          <w:shd w:val="clear" w:fill="FFFFFF"/>
          <w:lang w:val="en-US" w:eastAsia="zh-CN"/>
        </w:rPr>
        <w:t>本级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666666"/>
          <w:spacing w:val="0"/>
          <w:sz w:val="44"/>
          <w:szCs w:val="44"/>
          <w:shd w:val="clear" w:fill="FFFFFF"/>
        </w:rPr>
        <w:t>财政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666666"/>
          <w:spacing w:val="0"/>
          <w:sz w:val="44"/>
          <w:szCs w:val="44"/>
          <w:shd w:val="clear" w:fill="FFFFFF"/>
          <w:lang w:val="en-US" w:eastAsia="zh-CN"/>
        </w:rPr>
        <w:t>常态化帮扶资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666666"/>
          <w:spacing w:val="0"/>
          <w:sz w:val="44"/>
          <w:szCs w:val="44"/>
          <w:shd w:val="clear" w:fill="FFFFFF"/>
        </w:rPr>
        <w:t>金安排使用情况</w:t>
      </w:r>
    </w:p>
    <w:p w14:paraId="6822F4D6">
      <w:pPr>
        <w:rPr>
          <w:rFonts w:hint="eastAsia"/>
        </w:rPr>
      </w:pPr>
    </w:p>
    <w:p w14:paraId="3E0C1BFB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lang w:val="en-US" w:eastAsia="zh-CN"/>
        </w:rPr>
        <w:t>本级安排财政常态化帮扶资金</w:t>
      </w:r>
      <w:r>
        <w:rPr>
          <w:rFonts w:hint="eastAsia"/>
          <w:sz w:val="32"/>
          <w:szCs w:val="32"/>
        </w:rPr>
        <w:t>为</w:t>
      </w:r>
      <w:r>
        <w:rPr>
          <w:rFonts w:hint="eastAsia"/>
          <w:sz w:val="32"/>
          <w:szCs w:val="32"/>
          <w:lang w:val="en-US" w:eastAsia="zh-CN"/>
        </w:rPr>
        <w:t>30</w:t>
      </w:r>
      <w:r>
        <w:rPr>
          <w:rFonts w:hint="eastAsia"/>
          <w:sz w:val="32"/>
          <w:szCs w:val="32"/>
        </w:rPr>
        <w:t>万元，根据《新疆维吾尔自治区扶贫资金项目公告公示制度实施办法》的要求，现将有关资金安排使用情况公示如下：</w:t>
      </w:r>
    </w:p>
    <w:p w14:paraId="4531A394">
      <w:pPr>
        <w:numPr>
          <w:ilvl w:val="0"/>
          <w:numId w:val="1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资金来源：</w:t>
      </w:r>
    </w:p>
    <w:p w14:paraId="0F984AE2">
      <w:pPr>
        <w:numPr>
          <w:ilvl w:val="0"/>
          <w:numId w:val="0"/>
        </w:num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lang w:val="en-US" w:eastAsia="zh-CN"/>
        </w:rPr>
        <w:t>县本级配套</w:t>
      </w:r>
      <w:r>
        <w:rPr>
          <w:rFonts w:hint="eastAsia"/>
          <w:sz w:val="32"/>
          <w:szCs w:val="32"/>
        </w:rPr>
        <w:t>财政</w:t>
      </w:r>
      <w:bookmarkStart w:id="0" w:name="_GoBack"/>
      <w:r>
        <w:rPr>
          <w:rFonts w:hint="eastAsia"/>
          <w:sz w:val="32"/>
          <w:szCs w:val="32"/>
          <w:lang w:val="en-US" w:eastAsia="zh-CN"/>
        </w:rPr>
        <w:t>常态化帮扶</w:t>
      </w:r>
      <w:bookmarkEnd w:id="0"/>
      <w:r>
        <w:rPr>
          <w:rFonts w:hint="eastAsia"/>
          <w:sz w:val="32"/>
          <w:szCs w:val="32"/>
        </w:rPr>
        <w:t>补助资金为</w:t>
      </w:r>
      <w:r>
        <w:rPr>
          <w:rFonts w:hint="eastAsia"/>
          <w:sz w:val="32"/>
          <w:szCs w:val="32"/>
          <w:lang w:val="en-US" w:eastAsia="zh-CN"/>
        </w:rPr>
        <w:t>30</w:t>
      </w:r>
      <w:r>
        <w:rPr>
          <w:rFonts w:hint="eastAsia"/>
          <w:sz w:val="32"/>
          <w:szCs w:val="32"/>
        </w:rPr>
        <w:t>万元。</w:t>
      </w:r>
    </w:p>
    <w:p w14:paraId="2BE9B720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二、资金安排使用原则</w:t>
      </w:r>
    </w:p>
    <w:p w14:paraId="6F36C81C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根据《新疆维吾尔自治区财政衔接推进乡村振兴补助资金（巩固拓展脱贫攻坚成果和乡村振兴任务）项目管理办法（暂行）的通知》，按照以下原则安排使用资金。</w:t>
      </w:r>
    </w:p>
    <w:p w14:paraId="6B47018B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一是注重项目绩效。强化专项资金绩效导向、不断提高绩效因素在资金分配中的比例、提高</w:t>
      </w:r>
      <w:r>
        <w:rPr>
          <w:rFonts w:hint="eastAsia"/>
          <w:sz w:val="32"/>
          <w:szCs w:val="32"/>
          <w:lang w:val="en-US" w:eastAsia="zh-CN"/>
        </w:rPr>
        <w:t>常态化帮扶资金</w:t>
      </w:r>
      <w:r>
        <w:rPr>
          <w:rFonts w:hint="eastAsia"/>
          <w:sz w:val="32"/>
          <w:szCs w:val="32"/>
        </w:rPr>
        <w:t>使用效率。</w:t>
      </w:r>
    </w:p>
    <w:p w14:paraId="74A18DE9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二是坚持公开透明。按照透明预算要求，全面推进专项资金相关信息公开、增强透明度。</w:t>
      </w:r>
    </w:p>
    <w:p w14:paraId="6909252A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三是强化责任落实。坚持“谁审批谁负责”、“谁使用谁负责”项目管理原则。</w:t>
      </w:r>
    </w:p>
    <w:p w14:paraId="6F6BB590">
      <w:pPr>
        <w:numPr>
          <w:ilvl w:val="0"/>
          <w:numId w:val="2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资金安排使用情况</w:t>
      </w:r>
    </w:p>
    <w:p w14:paraId="1618D3D4">
      <w:pPr>
        <w:numPr>
          <w:ilvl w:val="0"/>
          <w:numId w:val="0"/>
        </w:numPr>
        <w:jc w:val="center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lang w:val="en-US" w:eastAsia="zh-CN"/>
        </w:rPr>
        <w:t>本级</w:t>
      </w:r>
      <w:r>
        <w:rPr>
          <w:rFonts w:hint="eastAsia"/>
          <w:sz w:val="32"/>
          <w:szCs w:val="32"/>
        </w:rPr>
        <w:t>财政</w:t>
      </w:r>
      <w:r>
        <w:rPr>
          <w:rFonts w:hint="eastAsia"/>
          <w:sz w:val="32"/>
          <w:szCs w:val="32"/>
          <w:lang w:val="en-US" w:eastAsia="zh-CN"/>
        </w:rPr>
        <w:t>财政常态化帮扶资金</w:t>
      </w:r>
    </w:p>
    <w:p w14:paraId="1DA5EB56">
      <w:pPr>
        <w:numPr>
          <w:ilvl w:val="0"/>
          <w:numId w:val="0"/>
        </w:num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安排使用情况表</w:t>
      </w:r>
    </w:p>
    <w:p w14:paraId="3F124AE5">
      <w:pPr>
        <w:numPr>
          <w:ilvl w:val="0"/>
          <w:numId w:val="0"/>
        </w:numPr>
        <w:rPr>
          <w:rFonts w:hint="eastAsia"/>
          <w:sz w:val="32"/>
          <w:szCs w:val="32"/>
        </w:rPr>
      </w:pPr>
    </w:p>
    <w:tbl>
      <w:tblPr>
        <w:tblStyle w:val="4"/>
        <w:tblW w:w="8355" w:type="dxa"/>
        <w:tblInd w:w="0" w:type="dxa"/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0"/>
        <w:gridCol w:w="2496"/>
        <w:gridCol w:w="2722"/>
        <w:gridCol w:w="1296"/>
        <w:gridCol w:w="1361"/>
      </w:tblGrid>
      <w:tr w14:paraId="05D024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B28E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49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C468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722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A3D3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建设地点</w:t>
            </w:r>
          </w:p>
        </w:tc>
        <w:tc>
          <w:tcPr>
            <w:tcW w:w="12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2A9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投资规模</w:t>
            </w:r>
          </w:p>
        </w:tc>
        <w:tc>
          <w:tcPr>
            <w:tcW w:w="136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5723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责任单位</w:t>
            </w:r>
          </w:p>
        </w:tc>
      </w:tr>
      <w:tr w14:paraId="414600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F125806"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2496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43E815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72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B88220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A8A0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36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D9D4CB2">
            <w:pPr>
              <w:jc w:val="center"/>
              <w:rPr>
                <w:sz w:val="21"/>
                <w:szCs w:val="21"/>
              </w:rPr>
            </w:pPr>
          </w:p>
        </w:tc>
      </w:tr>
      <w:tr w14:paraId="7C2852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8D54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4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2D95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尼勒克县城乡供水一体化工程(供水设施提升部分）（一期）</w:t>
            </w:r>
          </w:p>
        </w:tc>
        <w:tc>
          <w:tcPr>
            <w:tcW w:w="27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CC23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尼勒克县9个乡镇</w:t>
            </w:r>
          </w:p>
        </w:tc>
        <w:tc>
          <w:tcPr>
            <w:tcW w:w="12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CB63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8054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水利局</w:t>
            </w:r>
          </w:p>
        </w:tc>
      </w:tr>
      <w:tr w14:paraId="3E8958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3FDD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4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683B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尼勒克县木斯镇阿克乌孜克村阿尔斯坦大桥建设项目</w:t>
            </w:r>
          </w:p>
        </w:tc>
        <w:tc>
          <w:tcPr>
            <w:tcW w:w="27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2BE4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木斯镇</w:t>
            </w:r>
          </w:p>
        </w:tc>
        <w:tc>
          <w:tcPr>
            <w:tcW w:w="12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F675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3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42E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木斯镇</w:t>
            </w:r>
          </w:p>
        </w:tc>
      </w:tr>
    </w:tbl>
    <w:p w14:paraId="44BDD16E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注：每个具体项目建设情况由责任单位另</w:t>
      </w:r>
      <w:r>
        <w:rPr>
          <w:rFonts w:hint="eastAsia"/>
          <w:sz w:val="32"/>
          <w:szCs w:val="32"/>
          <w:lang w:eastAsia="zh-CN"/>
        </w:rPr>
        <w:t>行</w:t>
      </w:r>
      <w:r>
        <w:rPr>
          <w:rFonts w:hint="eastAsia"/>
          <w:sz w:val="32"/>
          <w:szCs w:val="32"/>
        </w:rPr>
        <w:t>公告公示</w:t>
      </w:r>
    </w:p>
    <w:p w14:paraId="0F91A49F">
      <w:pPr>
        <w:ind w:firstLine="640" w:firstLineChars="200"/>
        <w:rPr>
          <w:rFonts w:hint="eastAsia"/>
          <w:sz w:val="32"/>
          <w:szCs w:val="32"/>
        </w:rPr>
      </w:pPr>
    </w:p>
    <w:p w14:paraId="5F0B1ED2">
      <w:pPr>
        <w:ind w:left="2238" w:leftChars="304" w:hanging="1600" w:hangingChars="5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监督电话：12317（国家、自治区扶贫监督举报电话）0999-7</w:t>
      </w:r>
      <w:r>
        <w:rPr>
          <w:rFonts w:hint="eastAsia"/>
          <w:sz w:val="32"/>
          <w:szCs w:val="32"/>
          <w:lang w:val="en-US" w:eastAsia="zh-CN"/>
        </w:rPr>
        <w:t>798080</w:t>
      </w:r>
      <w:r>
        <w:rPr>
          <w:rFonts w:hint="eastAsia"/>
          <w:sz w:val="32"/>
          <w:szCs w:val="32"/>
        </w:rPr>
        <w:t>（县财政局）</w:t>
      </w:r>
    </w:p>
    <w:p w14:paraId="671C3C89">
      <w:pPr>
        <w:ind w:firstLine="2240" w:firstLineChars="7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0999-</w:t>
      </w:r>
      <w:r>
        <w:rPr>
          <w:rFonts w:hint="eastAsia"/>
          <w:sz w:val="32"/>
          <w:szCs w:val="32"/>
          <w:lang w:val="en-US" w:eastAsia="zh-CN"/>
        </w:rPr>
        <w:t>4639641</w:t>
      </w:r>
      <w:r>
        <w:rPr>
          <w:rFonts w:hint="eastAsia"/>
          <w:sz w:val="32"/>
          <w:szCs w:val="32"/>
        </w:rPr>
        <w:t>（县</w:t>
      </w:r>
      <w:r>
        <w:rPr>
          <w:rFonts w:hint="eastAsia"/>
          <w:sz w:val="32"/>
          <w:szCs w:val="32"/>
          <w:lang w:eastAsia="zh-CN"/>
        </w:rPr>
        <w:t>农业农村</w:t>
      </w:r>
      <w:r>
        <w:rPr>
          <w:rFonts w:hint="eastAsia"/>
          <w:sz w:val="32"/>
          <w:szCs w:val="32"/>
        </w:rPr>
        <w:t>局监督电话）</w:t>
      </w:r>
    </w:p>
    <w:p w14:paraId="33D5A2F1">
      <w:pPr>
        <w:numPr>
          <w:ilvl w:val="0"/>
          <w:numId w:val="0"/>
        </w:numPr>
        <w:rPr>
          <w:rFonts w:hint="eastAsia" w:ascii="宋体" w:hAnsi="宋体" w:eastAsia="宋体" w:cs="宋体"/>
          <w:i w:val="0"/>
          <w:caps w:val="0"/>
          <w:color w:val="5A5A5A"/>
          <w:spacing w:val="0"/>
          <w:sz w:val="32"/>
          <w:szCs w:val="32"/>
          <w:shd w:val="clear" w:fill="FFFFFF"/>
        </w:rPr>
      </w:pPr>
    </w:p>
    <w:p w14:paraId="269812A8">
      <w:pPr>
        <w:numPr>
          <w:ilvl w:val="0"/>
          <w:numId w:val="0"/>
        </w:numPr>
        <w:ind w:left="5440" w:hanging="5440" w:hangingChars="1700"/>
        <w:rPr>
          <w:rFonts w:hint="eastAsia"/>
          <w:sz w:val="32"/>
          <w:szCs w:val="32"/>
        </w:rPr>
      </w:pPr>
      <w:r>
        <w:rPr>
          <w:rFonts w:hint="eastAsia" w:ascii="宋体" w:hAnsi="宋体" w:eastAsia="宋体" w:cs="宋体"/>
          <w:i w:val="0"/>
          <w:caps w:val="0"/>
          <w:color w:val="5A5A5A"/>
          <w:spacing w:val="0"/>
          <w:sz w:val="32"/>
          <w:szCs w:val="32"/>
          <w:shd w:val="clear" w:fill="FFFFFF"/>
        </w:rPr>
        <w:t xml:space="preserve">                                                                                  </w:t>
      </w:r>
      <w:r>
        <w:rPr>
          <w:rFonts w:hint="eastAsia"/>
          <w:sz w:val="32"/>
          <w:szCs w:val="32"/>
          <w:lang w:eastAsia="zh-CN"/>
        </w:rPr>
        <w:t>尼勒克</w:t>
      </w:r>
      <w:r>
        <w:rPr>
          <w:rFonts w:hint="eastAsia"/>
          <w:sz w:val="32"/>
          <w:szCs w:val="32"/>
        </w:rPr>
        <w:t>县财政局                                                   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lang w:val="en-US" w:eastAsia="zh-CN"/>
        </w:rPr>
        <w:t>10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>10</w:t>
      </w:r>
      <w:r>
        <w:rPr>
          <w:rFonts w:hint="eastAsia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22D2A8"/>
    <w:multiLevelType w:val="singleLevel"/>
    <w:tmpl w:val="EF22D2A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A28CDE9"/>
    <w:multiLevelType w:val="singleLevel"/>
    <w:tmpl w:val="1A28CD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0E88"/>
    <w:rsid w:val="00B021ED"/>
    <w:rsid w:val="06296502"/>
    <w:rsid w:val="0E0F22F3"/>
    <w:rsid w:val="158E036F"/>
    <w:rsid w:val="21A260FB"/>
    <w:rsid w:val="27B649EB"/>
    <w:rsid w:val="2A2128E6"/>
    <w:rsid w:val="2AC42EAA"/>
    <w:rsid w:val="2BF85941"/>
    <w:rsid w:val="30E30585"/>
    <w:rsid w:val="36C01F38"/>
    <w:rsid w:val="42421C21"/>
    <w:rsid w:val="46141FA8"/>
    <w:rsid w:val="4C853204"/>
    <w:rsid w:val="4F4052C3"/>
    <w:rsid w:val="51791A36"/>
    <w:rsid w:val="529E69E5"/>
    <w:rsid w:val="59486D55"/>
    <w:rsid w:val="754F14A6"/>
    <w:rsid w:val="75CB0E88"/>
    <w:rsid w:val="78D04900"/>
    <w:rsid w:val="796149AB"/>
    <w:rsid w:val="79CD269D"/>
    <w:rsid w:val="7C907545"/>
    <w:rsid w:val="7FFF2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2022-06-06T09:24:00Z</dcterms:created>
  <dc:creator>Administrator</dc:creator>
  <cp:lastModifiedBy>1</cp:lastModifiedBy>
  <cp:lastPrinted>2025-10-20T03:22:00Z</cp:lastPrinted>
  <dcterms:modified xsi:type="dcterms:W3CDTF">2026-11-02T05:21:08Z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D1A65343BFF845269B793BCA8E2FD145_12</vt:lpwstr>
  </property>
</Properties>
</file>