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hd w:val="clear" w:color="auto" w:fill="auto"/>
        <w:bidi w:val="0"/>
        <w:spacing w:before="0" w:after="1060" w:line="240" w:lineRule="auto"/>
        <w:ind w:left="0" w:right="0" w:firstLine="0"/>
        <w:jc w:val="both"/>
        <w:outlineLvl w:val="0"/>
        <w:rPr>
          <w:rFonts w:hint="eastAsia" w:ascii="宋体" w:hAnsi="宋体" w:eastAsia="宋体" w:cs="宋体"/>
          <w:color w:val="F16249"/>
          <w:spacing w:val="0"/>
          <w:w w:val="100"/>
          <w:position w:val="0"/>
          <w:sz w:val="100"/>
          <w:szCs w:val="100"/>
          <w:u w:val="none"/>
          <w:shd w:val="clear" w:color="auto" w:fill="auto"/>
          <w:lang w:val="zh-TW" w:eastAsia="zh-CN" w:bidi="zh-TW"/>
        </w:rPr>
      </w:pPr>
      <w:bookmarkStart w:id="0" w:name="bookmark2"/>
      <w:bookmarkStart w:id="1" w:name="bookmark1"/>
      <w:bookmarkStart w:id="2" w:name="bookmark0"/>
    </w:p>
    <w:p>
      <w:pPr>
        <w:keepNext w:val="0"/>
        <w:keepLines w:val="0"/>
        <w:shd w:val="clear" w:color="auto" w:fill="auto"/>
        <w:bidi w:val="0"/>
        <w:spacing w:before="0" w:after="0" w:line="1400" w:lineRule="exact"/>
        <w:ind w:left="0" w:right="0" w:firstLine="0"/>
        <w:jc w:val="center"/>
        <w:rPr>
          <w:rFonts w:ascii="Times New Roman" w:hAnsi="Times New Roman" w:eastAsia="Times New Roman" w:cs="Times New Roman"/>
          <w:color w:val="000000"/>
          <w:spacing w:val="0"/>
          <w:w w:val="100"/>
          <w:kern w:val="0"/>
          <w:position w:val="0"/>
          <w:sz w:val="24"/>
          <w:shd w:val="clear" w:color="auto" w:fill="auto"/>
          <w:lang w:eastAsia="en-US" w:bidi="en-US"/>
        </w:rPr>
      </w:pPr>
      <w:r>
        <w:rPr>
          <w:rFonts w:hint="eastAsia" w:ascii="方正小标宋简体" w:hAnsi="Times New Roman" w:eastAsia="方正小标宋简体" w:cs="Times New Roman"/>
          <w:b/>
          <w:color w:val="FF0000"/>
          <w:spacing w:val="0"/>
          <w:w w:val="70"/>
          <w:kern w:val="2"/>
          <w:position w:val="0"/>
          <w:sz w:val="124"/>
          <w:szCs w:val="100"/>
          <w:shd w:val="clear" w:color="auto" w:fill="auto"/>
          <w:lang w:eastAsia="zh-CN" w:bidi="ar-SA"/>
        </w:rPr>
        <w:t>尼勒克县财政局文件</w:t>
      </w:r>
      <w:bookmarkEnd w:id="0"/>
      <w:bookmarkEnd w:id="1"/>
      <w:bookmarkEnd w:id="2"/>
    </w:p>
    <w:p>
      <w:pPr>
        <w:keepNext w:val="0"/>
        <w:keepLines w:val="0"/>
        <w:shd w:val="clear" w:color="auto" w:fill="auto"/>
        <w:bidi w:val="0"/>
        <w:spacing w:before="0" w:after="0" w:line="360" w:lineRule="auto"/>
        <w:ind w:left="0" w:right="0" w:firstLine="0"/>
        <w:jc w:val="center"/>
        <w:rPr>
          <w:rFonts w:ascii="Times New Roman" w:hAnsi="Times New Roman" w:eastAsia="Times New Roman" w:cs="Times New Roman"/>
          <w:color w:val="000000"/>
          <w:spacing w:val="0"/>
          <w:w w:val="100"/>
          <w:kern w:val="0"/>
          <w:position w:val="0"/>
          <w:sz w:val="24"/>
          <w:szCs w:val="24"/>
          <w:shd w:val="clear" w:color="auto" w:fill="auto"/>
          <w:lang w:eastAsia="en-US" w:bidi="en-US"/>
        </w:rPr>
      </w:pPr>
    </w:p>
    <w:p>
      <w:pPr>
        <w:keepNext w:val="0"/>
        <w:keepLines w:val="0"/>
        <w:shd w:val="clear" w:color="auto" w:fill="auto"/>
        <w:bidi w:val="0"/>
        <w:spacing w:before="0" w:after="0" w:line="360" w:lineRule="auto"/>
        <w:ind w:left="0" w:right="0" w:firstLine="0"/>
        <w:jc w:val="center"/>
        <w:rPr>
          <w:rFonts w:ascii="Times New Roman" w:hAnsi="Times New Roman" w:eastAsia="Times New Roman" w:cs="Times New Roman"/>
          <w:color w:val="000000"/>
          <w:spacing w:val="0"/>
          <w:w w:val="100"/>
          <w:kern w:val="0"/>
          <w:position w:val="0"/>
          <w:sz w:val="24"/>
          <w:szCs w:val="24"/>
          <w:shd w:val="clear" w:color="auto" w:fill="auto"/>
          <w:lang w:eastAsia="en-US" w:bidi="en-US"/>
        </w:rPr>
      </w:pPr>
    </w:p>
    <w:p>
      <w:pPr>
        <w:keepNext w:val="0"/>
        <w:keepLines w:val="0"/>
        <w:shd w:val="clear" w:color="auto" w:fill="auto"/>
        <w:bidi w:val="0"/>
        <w:spacing w:before="0" w:after="0" w:line="360" w:lineRule="auto"/>
        <w:ind w:left="0" w:right="0" w:firstLine="0"/>
        <w:jc w:val="center"/>
        <w:rPr>
          <w:rFonts w:ascii="Times New Roman" w:hAnsi="Times New Roman" w:eastAsia="Times New Roman" w:cs="Times New Roman"/>
          <w:color w:val="000000"/>
          <w:spacing w:val="0"/>
          <w:w w:val="100"/>
          <w:kern w:val="0"/>
          <w:position w:val="0"/>
          <w:sz w:val="24"/>
          <w:szCs w:val="24"/>
          <w:shd w:val="clear" w:color="auto" w:fill="auto"/>
          <w:lang w:eastAsia="en-US" w:bidi="en-US"/>
        </w:rPr>
      </w:pPr>
      <w:r>
        <w:rPr>
          <w:rFonts w:hint="eastAsia" w:ascii="Times New Roman" w:hAnsi="Times New Roman" w:eastAsia="宋体" w:cs="Times New Roman"/>
          <w:color w:val="000000"/>
          <w:spacing w:val="0"/>
          <w:w w:val="100"/>
          <w:kern w:val="0"/>
          <w:position w:val="0"/>
          <w:sz w:val="24"/>
          <w:szCs w:val="24"/>
          <w:shd w:val="clear" w:color="auto" w:fill="auto"/>
          <w:lang w:eastAsia="zh-CN" w:bidi="en-US"/>
        </w:rPr>
        <w:t>尼</w:t>
      </w:r>
      <w:r>
        <w:rPr>
          <w:rFonts w:ascii="Times New Roman" w:hAnsi="Times New Roman" w:eastAsia="Times New Roman" w:cs="Times New Roman"/>
          <w:color w:val="000000"/>
          <w:spacing w:val="0"/>
          <w:w w:val="100"/>
          <w:kern w:val="0"/>
          <w:position w:val="0"/>
          <w:sz w:val="24"/>
          <w:szCs w:val="24"/>
          <w:shd w:val="clear" w:color="auto" w:fill="auto"/>
          <w:lang w:eastAsia="en-US" w:bidi="en-US"/>
        </w:rPr>
        <w:t>财农〔</w:t>
      </w:r>
      <w:r>
        <w:rPr>
          <w:rFonts w:hint="eastAsia" w:ascii="Times New Roman" w:hAnsi="Times New Roman" w:eastAsia="Times New Roman" w:cs="Times New Roman"/>
          <w:color w:val="000000"/>
          <w:spacing w:val="0"/>
          <w:w w:val="100"/>
          <w:kern w:val="0"/>
          <w:position w:val="0"/>
          <w:sz w:val="24"/>
          <w:szCs w:val="24"/>
          <w:shd w:val="clear" w:color="auto" w:fill="auto"/>
          <w:lang w:val="en-US" w:eastAsia="zh-CN" w:bidi="en-US"/>
        </w:rPr>
        <w:t>2025</w:t>
      </w:r>
      <w:r>
        <w:rPr>
          <w:rFonts w:ascii="Times New Roman" w:hAnsi="Times New Roman" w:eastAsia="Times New Roman" w:cs="Times New Roman"/>
          <w:color w:val="000000"/>
          <w:spacing w:val="0"/>
          <w:w w:val="100"/>
          <w:kern w:val="0"/>
          <w:position w:val="0"/>
          <w:sz w:val="24"/>
          <w:szCs w:val="24"/>
          <w:shd w:val="clear" w:color="auto" w:fill="auto"/>
          <w:lang w:eastAsia="en-US" w:bidi="en-US"/>
        </w:rPr>
        <w:t>〕</w:t>
      </w:r>
      <w:r>
        <w:rPr>
          <w:rFonts w:hint="eastAsia" w:ascii="Times New Roman" w:hAnsi="Times New Roman" w:eastAsia="宋体" w:cs="Times New Roman"/>
          <w:color w:val="000000"/>
          <w:spacing w:val="0"/>
          <w:w w:val="100"/>
          <w:kern w:val="0"/>
          <w:position w:val="0"/>
          <w:sz w:val="24"/>
          <w:szCs w:val="24"/>
          <w:shd w:val="clear" w:color="auto" w:fill="auto"/>
          <w:lang w:val="en-US" w:eastAsia="zh-CN" w:bidi="en-US"/>
        </w:rPr>
        <w:t>3</w:t>
      </w:r>
      <w:r>
        <w:rPr>
          <w:rFonts w:ascii="Times New Roman" w:hAnsi="Times New Roman" w:eastAsia="Times New Roman" w:cs="Times New Roman"/>
          <w:color w:val="000000"/>
          <w:spacing w:val="0"/>
          <w:w w:val="100"/>
          <w:kern w:val="0"/>
          <w:position w:val="0"/>
          <w:sz w:val="24"/>
          <w:szCs w:val="24"/>
          <w:shd w:val="clear" w:color="auto" w:fill="auto"/>
          <w:lang w:eastAsia="en-US" w:bidi="en-US"/>
        </w:rPr>
        <w:t>号</w:t>
      </w:r>
    </w:p>
    <w:p>
      <w:pPr>
        <w:keepNext w:val="0"/>
        <w:keepLines w:val="0"/>
        <w:shd w:val="clear" w:color="auto" w:fill="auto"/>
        <w:bidi w:val="0"/>
        <w:spacing w:before="0" w:after="0" w:line="360" w:lineRule="auto"/>
        <w:ind w:left="0" w:right="0" w:firstLine="0"/>
        <w:jc w:val="left"/>
        <w:rPr>
          <w:rFonts w:hint="eastAsia" w:ascii="方正小标宋简体" w:hAnsi="Times New Roman" w:eastAsia="方正小标宋简体" w:cs="Times New Roman"/>
          <w:color w:val="FF0000"/>
          <w:spacing w:val="0"/>
          <w:w w:val="100"/>
          <w:kern w:val="2"/>
          <w:position w:val="0"/>
          <w:sz w:val="44"/>
          <w:szCs w:val="44"/>
          <w:shd w:val="clear" w:color="auto" w:fill="auto"/>
          <w:lang w:eastAsia="zh-CN" w:bidi="ar-SA"/>
        </w:rPr>
      </w:pPr>
      <w:r>
        <w:rPr>
          <w:rFonts w:ascii="Times New Roman" w:hAnsi="Times New Roman" w:eastAsia="Times New Roman" w:cs="Times New Roman"/>
          <w:color w:val="000000"/>
          <w:spacing w:val="0"/>
          <w:w w:val="100"/>
          <w:kern w:val="0"/>
          <w:position w:val="0"/>
          <w:sz w:val="44"/>
          <w:szCs w:val="18"/>
          <w:shd w:val="clear" w:color="auto" w:fill="auto"/>
          <w:lang w:eastAsia="en-US" w:bidi="en-US"/>
        </w:rPr>
        <mc:AlternateContent>
          <mc:Choice Requires="wps">
            <w:drawing>
              <wp:anchor distT="0" distB="0" distL="114300" distR="114300" simplePos="0" relativeHeight="125831168" behindDoc="0" locked="0" layoutInCell="1" allowOverlap="1">
                <wp:simplePos x="0" y="0"/>
                <wp:positionH relativeFrom="column">
                  <wp:posOffset>-25400</wp:posOffset>
                </wp:positionH>
                <wp:positionV relativeFrom="paragraph">
                  <wp:posOffset>-31750</wp:posOffset>
                </wp:positionV>
                <wp:extent cx="5810250" cy="0"/>
                <wp:effectExtent l="33655" t="29845" r="42545" b="84455"/>
                <wp:wrapNone/>
                <wp:docPr id="2" name="直接连接符 2"/>
                <wp:cNvGraphicFramePr/>
                <a:graphic xmlns:a="http://schemas.openxmlformats.org/drawingml/2006/main">
                  <a:graphicData uri="http://schemas.microsoft.com/office/word/2010/wordprocessingShape">
                    <wps:wsp>
                      <wps:cNvCnPr/>
                      <wps:spPr>
                        <a:xfrm flipH="1">
                          <a:off x="1148080" y="4656455"/>
                          <a:ext cx="5810250" cy="0"/>
                        </a:xfrm>
                        <a:prstGeom prst="line">
                          <a:avLst/>
                        </a:prstGeom>
                        <a:noFill/>
                        <a:ln w="38100" cap="flat" cmpd="sng" algn="ctr">
                          <a:solidFill>
                            <a:srgbClr val="FF0000"/>
                          </a:solidFill>
                          <a:prstDash val="solid"/>
                        </a:ln>
                        <a:effectLst>
                          <a:outerShdw blurRad="40000" dist="23000" dir="5400000" rotWithShape="0">
                            <a:srgbClr val="000000">
                              <a:alpha val="35000"/>
                            </a:srgbClr>
                          </a:outerShdw>
                        </a:effectLst>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x;margin-left:-2pt;margin-top:-2.5pt;height:0pt;width:457.5pt;z-index:125831168;mso-width-relative:page;mso-height-relative:page;" filled="f" stroked="t" coordsize="21600,21600" o:gfxdata="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bpK6y1gAAAAgBAAAPAAAAAAAAAAEAIAAAACIAAABkcnMvZG93bnJldi54bWxQSwECFAAUAAAA&#10;CACHTuJAfCNyQykCAAAmBAAADgAAAAAAAAABACAAAAAlAQAAZHJzL2Uyb0RvYy54bWxQSwUGAAAA&#10;AAYABgBZAQAAwAUAAAAA&#10;">
                <v:fill on="f" focussize="0,0"/>
                <v:stroke weight="3pt" color="#FF0000 [3205]" miterlimit="8" joinstyle="miter"/>
                <v:imagedata o:title=""/>
                <o:lock v:ext="edit" aspectratio="f"/>
                <v:shadow on="t" color="#000000" opacity="22937f" offset="0pt,1.81102362204724pt" origin="0f,32768f" matrix="65536f,0f,0f,65536f"/>
              </v:line>
            </w:pict>
          </mc:Fallback>
        </mc:AlternateContent>
      </w:r>
    </w:p>
    <w:p>
      <w:pPr>
        <w:pageBreakBefore w:val="0"/>
        <w:widowControl w:val="0"/>
        <w:kinsoku/>
        <w:wordWrap/>
        <w:overflowPunct/>
        <w:topLinePunct w:val="0"/>
        <w:autoSpaceDE/>
        <w:autoSpaceDN/>
        <w:bidi w:val="0"/>
        <w:adjustRightInd/>
        <w:snapToGrid/>
        <w:spacing w:before="137" w:line="360" w:lineRule="auto"/>
        <w:ind w:right="379"/>
        <w:jc w:val="center"/>
        <w:textAlignment w:val="auto"/>
        <w:rPr>
          <w:rFonts w:hint="eastAsia" w:asciiTheme="majorEastAsia" w:hAnsiTheme="majorEastAsia" w:eastAsiaTheme="majorEastAsia" w:cstheme="majorEastAsia"/>
          <w:b/>
          <w:bCs/>
          <w:color w:val="000000"/>
          <w:spacing w:val="0"/>
          <w:w w:val="100"/>
          <w:position w:val="0"/>
          <w:sz w:val="44"/>
          <w:szCs w:val="44"/>
          <w:lang w:val="zh-TW" w:eastAsia="zh-TW"/>
        </w:rPr>
      </w:pPr>
      <w:bookmarkStart w:id="3" w:name="bookmark5"/>
      <w:bookmarkStart w:id="4" w:name="bookmark3"/>
      <w:bookmarkStart w:id="5" w:name="bookmark4"/>
      <w:r>
        <w:rPr>
          <w:rFonts w:hint="eastAsia" w:asciiTheme="majorEastAsia" w:hAnsiTheme="majorEastAsia" w:eastAsiaTheme="majorEastAsia" w:cstheme="majorEastAsia"/>
          <w:b/>
          <w:bCs/>
          <w:color w:val="000000"/>
          <w:spacing w:val="0"/>
          <w:w w:val="100"/>
          <w:position w:val="0"/>
          <w:sz w:val="44"/>
          <w:szCs w:val="44"/>
        </w:rPr>
        <w:t>关于</w:t>
      </w:r>
      <w:bookmarkEnd w:id="3"/>
      <w:bookmarkEnd w:id="4"/>
      <w:bookmarkEnd w:id="5"/>
      <w:r>
        <w:rPr>
          <w:rFonts w:hint="eastAsia" w:asciiTheme="majorEastAsia" w:hAnsiTheme="majorEastAsia" w:eastAsiaTheme="majorEastAsia" w:cstheme="majorEastAsia"/>
          <w:b/>
          <w:bCs/>
          <w:color w:val="000000"/>
          <w:spacing w:val="0"/>
          <w:w w:val="100"/>
          <w:position w:val="0"/>
          <w:sz w:val="44"/>
          <w:szCs w:val="44"/>
          <w:lang w:val="en-US" w:eastAsia="zh-CN"/>
        </w:rPr>
        <w:t>尼勒克县2025</w:t>
      </w:r>
      <w:r>
        <w:rPr>
          <w:rFonts w:hint="eastAsia" w:asciiTheme="majorEastAsia" w:hAnsiTheme="majorEastAsia" w:eastAsiaTheme="majorEastAsia" w:cstheme="majorEastAsia"/>
          <w:b/>
          <w:bCs/>
          <w:color w:val="000000"/>
          <w:spacing w:val="0"/>
          <w:w w:val="100"/>
          <w:position w:val="0"/>
          <w:sz w:val="44"/>
          <w:szCs w:val="44"/>
          <w:lang w:val="zh-TW" w:eastAsia="zh-TW"/>
        </w:rPr>
        <w:t>年自治区财政衔接推进乡村振兴补助资金</w:t>
      </w:r>
      <w:r>
        <w:rPr>
          <w:rFonts w:hint="eastAsia" w:asciiTheme="majorEastAsia" w:hAnsiTheme="majorEastAsia" w:eastAsiaTheme="majorEastAsia" w:cstheme="majorEastAsia"/>
          <w:b/>
          <w:bCs/>
          <w:color w:val="000000"/>
          <w:spacing w:val="0"/>
          <w:w w:val="100"/>
          <w:position w:val="0"/>
          <w:sz w:val="44"/>
          <w:szCs w:val="44"/>
          <w:lang w:val="en-US" w:eastAsia="zh-CN"/>
        </w:rPr>
        <w:t>项目变更</w:t>
      </w:r>
      <w:r>
        <w:rPr>
          <w:rFonts w:hint="eastAsia" w:asciiTheme="majorEastAsia" w:hAnsiTheme="majorEastAsia" w:eastAsiaTheme="majorEastAsia" w:cstheme="majorEastAsia"/>
          <w:b/>
          <w:bCs/>
          <w:color w:val="000000"/>
          <w:spacing w:val="0"/>
          <w:w w:val="100"/>
          <w:position w:val="0"/>
          <w:sz w:val="44"/>
          <w:szCs w:val="44"/>
        </w:rPr>
        <w:t>的通知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rFonts w:hint="eastAsia" w:ascii="宋体" w:hAnsi="宋体" w:eastAsia="宋体" w:cs="宋体"/>
          <w:color w:val="000000"/>
          <w:spacing w:val="0"/>
          <w:w w:val="100"/>
          <w:position w:val="0"/>
          <w:sz w:val="32"/>
          <w:szCs w:val="32"/>
          <w:u w:val="none"/>
          <w:shd w:val="clear" w:color="auto" w:fill="auto"/>
          <w:lang w:val="zh-TW" w:eastAsia="zh-CN" w:bidi="zh-TW"/>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rFonts w:ascii="宋体" w:hAnsi="宋体" w:eastAsia="宋体" w:cs="宋体"/>
          <w:color w:val="000000"/>
          <w:spacing w:val="0"/>
          <w:w w:val="100"/>
          <w:position w:val="0"/>
          <w:sz w:val="32"/>
          <w:szCs w:val="32"/>
          <w:u w:val="none"/>
          <w:shd w:val="clear" w:color="auto" w:fill="auto"/>
          <w:lang w:val="zh-TW" w:eastAsia="zh-TW" w:bidi="zh-TW"/>
        </w:rPr>
      </w:pPr>
      <w:r>
        <w:rPr>
          <w:rFonts w:hint="eastAsia" w:ascii="宋体" w:hAnsi="宋体" w:eastAsia="宋体" w:cs="宋体"/>
          <w:color w:val="000000"/>
          <w:spacing w:val="0"/>
          <w:w w:val="100"/>
          <w:position w:val="0"/>
          <w:sz w:val="32"/>
          <w:szCs w:val="32"/>
          <w:u w:val="none"/>
          <w:shd w:val="clear" w:color="auto" w:fill="auto"/>
          <w:lang w:val="zh-TW" w:eastAsia="zh-CN" w:bidi="zh-TW"/>
        </w:rPr>
        <w:t>尼勒克县</w:t>
      </w:r>
      <w:r>
        <w:rPr>
          <w:rFonts w:hint="eastAsia" w:ascii="宋体" w:hAnsi="宋体" w:eastAsia="宋体" w:cs="宋体"/>
          <w:color w:val="000000"/>
          <w:spacing w:val="0"/>
          <w:w w:val="100"/>
          <w:position w:val="0"/>
          <w:sz w:val="32"/>
          <w:szCs w:val="32"/>
          <w:u w:val="none"/>
          <w:shd w:val="clear" w:color="auto" w:fill="auto"/>
          <w:lang w:val="en-US" w:eastAsia="zh-CN" w:bidi="zh-TW"/>
        </w:rPr>
        <w:t>农业农村局</w:t>
      </w:r>
      <w:r>
        <w:rPr>
          <w:rFonts w:ascii="宋体" w:hAnsi="宋体" w:eastAsia="宋体" w:cs="宋体"/>
          <w:color w:val="000000"/>
          <w:spacing w:val="0"/>
          <w:w w:val="100"/>
          <w:position w:val="0"/>
          <w:sz w:val="32"/>
          <w:szCs w:val="32"/>
          <w:u w:val="none"/>
          <w:shd w:val="clear" w:color="auto" w:fill="auto"/>
          <w:lang w:val="zh-TW" w:eastAsia="zh-TW" w:bidi="zh-TW"/>
        </w:rPr>
        <w:t>：</w:t>
      </w:r>
    </w:p>
    <w:p>
      <w:pPr>
        <w:keepNext w:val="0"/>
        <w:keepLines w:val="0"/>
        <w:pageBreakBefore w:val="0"/>
        <w:widowControl w:val="0"/>
        <w:kinsoku/>
        <w:wordWrap/>
        <w:overflowPunct/>
        <w:topLinePunct w:val="0"/>
        <w:autoSpaceDE/>
        <w:autoSpaceDN/>
        <w:bidi w:val="0"/>
        <w:adjustRightInd/>
        <w:snapToGrid/>
        <w:spacing w:before="143" w:after="181" w:afterLines="50" w:line="360" w:lineRule="auto"/>
        <w:ind w:firstLine="640" w:firstLineChars="200"/>
        <w:textAlignment w:val="auto"/>
        <w:rPr>
          <w:rFonts w:hint="eastAsia" w:ascii="宋体" w:hAnsi="宋体" w:eastAsia="宋体" w:cs="宋体"/>
          <w:color w:val="000000"/>
          <w:spacing w:val="0"/>
          <w:w w:val="100"/>
          <w:position w:val="0"/>
          <w:sz w:val="32"/>
          <w:szCs w:val="32"/>
          <w:u w:val="none"/>
          <w:shd w:val="clear" w:color="auto" w:fill="auto"/>
          <w:lang w:val="en-US" w:eastAsia="zh-CN" w:bidi="zh-TW"/>
        </w:rPr>
      </w:pPr>
      <w:r>
        <w:rPr>
          <w:rFonts w:hint="eastAsia" w:ascii="宋体" w:hAnsi="宋体" w:eastAsia="宋体" w:cs="宋体"/>
          <w:color w:val="000000"/>
          <w:spacing w:val="0"/>
          <w:w w:val="100"/>
          <w:position w:val="0"/>
          <w:sz w:val="32"/>
          <w:szCs w:val="32"/>
          <w:u w:val="none"/>
          <w:shd w:val="clear" w:color="auto" w:fill="auto"/>
          <w:lang w:val="zh-TW" w:eastAsia="zh-TW" w:bidi="zh-TW"/>
        </w:rPr>
        <w:t>根据</w:t>
      </w:r>
      <w:r>
        <w:rPr>
          <w:rFonts w:hint="eastAsia" w:ascii="宋体" w:hAnsi="宋体" w:eastAsia="宋体" w:cs="宋体"/>
          <w:color w:val="000000"/>
          <w:spacing w:val="0"/>
          <w:w w:val="100"/>
          <w:position w:val="0"/>
          <w:sz w:val="32"/>
          <w:szCs w:val="32"/>
          <w:u w:val="none"/>
          <w:shd w:val="clear" w:color="auto" w:fill="auto"/>
          <w:lang w:val="en-US" w:eastAsia="zh-CN" w:bidi="zh-TW"/>
        </w:rPr>
        <w:t>自治州财政下发</w:t>
      </w:r>
      <w:r>
        <w:rPr>
          <w:rFonts w:hint="eastAsia" w:ascii="宋体" w:hAnsi="宋体" w:eastAsia="宋体" w:cs="宋体"/>
          <w:color w:val="000000"/>
          <w:spacing w:val="0"/>
          <w:w w:val="100"/>
          <w:position w:val="0"/>
          <w:sz w:val="32"/>
          <w:szCs w:val="32"/>
          <w:u w:val="none"/>
          <w:shd w:val="clear" w:color="auto" w:fill="auto"/>
          <w:lang w:val="zh-TW" w:eastAsia="zh-TW" w:bidi="zh-TW"/>
        </w:rPr>
        <w:t>《关于提前下达2025年自治区财政衔接 推进乡村振兴补助资金预算的通知(</w:t>
      </w:r>
      <w:r>
        <w:rPr>
          <w:rFonts w:ascii="宋体" w:hAnsi="宋体" w:eastAsia="宋体" w:cs="宋体"/>
          <w:spacing w:val="-7"/>
          <w:sz w:val="31"/>
          <w:szCs w:val="31"/>
        </w:rPr>
        <w:t>伊州财农〔202</w:t>
      </w:r>
      <w:r>
        <w:rPr>
          <w:rFonts w:hint="eastAsia" w:ascii="宋体" w:hAnsi="宋体" w:eastAsia="宋体" w:cs="宋体"/>
          <w:spacing w:val="-7"/>
          <w:sz w:val="31"/>
          <w:szCs w:val="31"/>
          <w:lang w:val="en-US" w:eastAsia="zh-CN"/>
        </w:rPr>
        <w:t>4</w:t>
      </w:r>
      <w:r>
        <w:rPr>
          <w:rFonts w:ascii="宋体" w:hAnsi="宋体" w:eastAsia="宋体" w:cs="宋体"/>
          <w:spacing w:val="-7"/>
          <w:sz w:val="31"/>
          <w:szCs w:val="31"/>
        </w:rPr>
        <w:t>〕</w:t>
      </w:r>
      <w:r>
        <w:rPr>
          <w:rFonts w:hint="eastAsia" w:ascii="宋体" w:hAnsi="宋体" w:eastAsia="宋体" w:cs="宋体"/>
          <w:spacing w:val="-7"/>
          <w:sz w:val="31"/>
          <w:szCs w:val="31"/>
          <w:lang w:val="en-US" w:eastAsia="zh-CN"/>
        </w:rPr>
        <w:t>65</w:t>
      </w:r>
      <w:r>
        <w:rPr>
          <w:rFonts w:ascii="宋体" w:hAnsi="宋体" w:eastAsia="宋体" w:cs="宋体"/>
          <w:spacing w:val="-7"/>
          <w:sz w:val="31"/>
          <w:szCs w:val="31"/>
        </w:rPr>
        <w:t>号</w:t>
      </w:r>
      <w:r>
        <w:rPr>
          <w:rFonts w:hint="eastAsia" w:ascii="宋体" w:hAnsi="宋体" w:eastAsia="宋体" w:cs="宋体"/>
          <w:color w:val="000000"/>
          <w:spacing w:val="0"/>
          <w:w w:val="100"/>
          <w:position w:val="0"/>
          <w:sz w:val="32"/>
          <w:szCs w:val="32"/>
          <w:u w:val="none"/>
          <w:shd w:val="clear" w:color="auto" w:fill="auto"/>
          <w:lang w:val="zh-TW" w:eastAsia="zh-TW" w:bidi="zh-TW"/>
        </w:rPr>
        <w:t>)</w:t>
      </w:r>
      <w:r>
        <w:rPr>
          <w:rFonts w:hint="eastAsia" w:ascii="宋体" w:hAnsi="宋体" w:eastAsia="宋体" w:cs="宋体"/>
          <w:color w:val="000000"/>
          <w:spacing w:val="0"/>
          <w:w w:val="100"/>
          <w:position w:val="0"/>
          <w:sz w:val="32"/>
          <w:szCs w:val="32"/>
          <w:u w:val="none"/>
          <w:shd w:val="clear" w:color="auto" w:fill="auto"/>
          <w:lang w:val="en-US" w:eastAsia="zh-CN" w:bidi="zh-TW"/>
        </w:rPr>
        <w:t>文件精神</w:t>
      </w:r>
      <w:r>
        <w:rPr>
          <w:rFonts w:hint="eastAsia" w:ascii="宋体" w:hAnsi="宋体" w:eastAsia="宋体" w:cs="宋体"/>
          <w:color w:val="000000"/>
          <w:spacing w:val="0"/>
          <w:w w:val="100"/>
          <w:position w:val="0"/>
          <w:sz w:val="32"/>
          <w:szCs w:val="32"/>
          <w:u w:val="none"/>
          <w:shd w:val="clear" w:color="auto" w:fill="auto"/>
          <w:lang w:val="zh-TW" w:eastAsia="zh-TW" w:bidi="zh-TW"/>
        </w:rPr>
        <w:t>,</w:t>
      </w:r>
      <w:r>
        <w:rPr>
          <w:rFonts w:hint="eastAsia" w:ascii="宋体" w:hAnsi="宋体" w:eastAsia="宋体" w:cs="宋体"/>
          <w:color w:val="000000"/>
          <w:spacing w:val="0"/>
          <w:w w:val="100"/>
          <w:position w:val="0"/>
          <w:sz w:val="32"/>
          <w:szCs w:val="32"/>
          <w:u w:val="none"/>
          <w:shd w:val="clear" w:color="auto" w:fill="auto"/>
          <w:lang w:val="en-US" w:eastAsia="zh-CN" w:bidi="zh-TW"/>
        </w:rPr>
        <w:t>结合我县实际,经尼勒克县委农村工作领导小组2025年第2次会议审定,根据上级关于衔接资金优先安排实施产业到户奖补项目的相关工作建议，会议研究决定将拟定由2025年第一批自治区财政衔接资金实施的伊犁州尼勒克县加哈乌拉斯台乡农田道路建设项目暂缓实施，将该项目资金优先用于产业到户奖补项目。</w:t>
      </w:r>
    </w:p>
    <w:p>
      <w:pPr>
        <w:keepNext w:val="0"/>
        <w:keepLines w:val="0"/>
        <w:pageBreakBefore w:val="0"/>
        <w:widowControl w:val="0"/>
        <w:kinsoku/>
        <w:wordWrap/>
        <w:overflowPunct/>
        <w:topLinePunct w:val="0"/>
        <w:autoSpaceDE/>
        <w:autoSpaceDN/>
        <w:bidi w:val="0"/>
        <w:adjustRightInd/>
        <w:snapToGrid/>
        <w:spacing w:before="143" w:after="181" w:afterLines="50" w:line="360" w:lineRule="auto"/>
        <w:ind w:firstLine="640" w:firstLineChars="200"/>
        <w:textAlignment w:val="auto"/>
        <w:rPr>
          <w:rFonts w:ascii="宋体" w:hAnsi="宋体" w:eastAsia="宋体" w:cs="宋体"/>
          <w:sz w:val="30"/>
          <w:szCs w:val="30"/>
        </w:rPr>
      </w:pPr>
      <w:bookmarkStart w:id="6" w:name="_GoBack"/>
      <w:bookmarkEnd w:id="6"/>
      <w:r>
        <w:rPr>
          <w:rFonts w:hint="eastAsia" w:ascii="宋体" w:hAnsi="宋体" w:eastAsia="宋体" w:cs="宋体"/>
          <w:color w:val="000000"/>
          <w:spacing w:val="0"/>
          <w:w w:val="100"/>
          <w:position w:val="0"/>
          <w:sz w:val="32"/>
          <w:szCs w:val="32"/>
          <w:u w:val="none"/>
          <w:shd w:val="clear" w:color="auto" w:fill="auto"/>
          <w:lang w:val="zh-TW" w:eastAsia="zh-TW" w:bidi="zh-TW"/>
        </w:rPr>
        <w:t>附件 ∶1.</w:t>
      </w:r>
      <w:r>
        <w:rPr>
          <w:rFonts w:hint="eastAsia" w:ascii="宋体" w:hAnsi="宋体" w:eastAsia="宋体" w:cs="宋体"/>
          <w:spacing w:val="-9"/>
          <w:w w:val="96"/>
          <w:sz w:val="30"/>
          <w:szCs w:val="30"/>
          <w:lang w:val="en-US" w:eastAsia="zh-CN"/>
        </w:rPr>
        <w:t>尼勒克县2025</w:t>
      </w:r>
      <w:r>
        <w:rPr>
          <w:rFonts w:hint="eastAsia" w:ascii="宋体" w:hAnsi="宋体" w:eastAsia="宋体" w:cs="宋体"/>
          <w:spacing w:val="-9"/>
          <w:w w:val="96"/>
          <w:sz w:val="30"/>
          <w:szCs w:val="30"/>
          <w:lang w:val="zh-TW" w:eastAsia="zh-TW"/>
        </w:rPr>
        <w:t>年自治区财政衔接推进乡村振兴补助资金</w:t>
      </w:r>
      <w:r>
        <w:rPr>
          <w:rFonts w:hint="eastAsia" w:ascii="宋体" w:hAnsi="宋体" w:eastAsia="宋体" w:cs="宋体"/>
          <w:spacing w:val="-9"/>
          <w:w w:val="96"/>
          <w:sz w:val="30"/>
          <w:szCs w:val="30"/>
          <w:lang w:val="en-US" w:eastAsia="zh-CN"/>
        </w:rPr>
        <w:t>项目变更</w:t>
      </w:r>
      <w:r>
        <w:rPr>
          <w:rFonts w:ascii="宋体" w:hAnsi="宋体" w:eastAsia="宋体" w:cs="宋体"/>
          <w:spacing w:val="-9"/>
          <w:w w:val="96"/>
          <w:sz w:val="30"/>
          <w:szCs w:val="30"/>
        </w:rPr>
        <w:t>表</w:t>
      </w:r>
    </w:p>
    <w:p>
      <w:pPr>
        <w:keepNext w:val="0"/>
        <w:keepLines w:val="0"/>
        <w:pageBreakBefore w:val="0"/>
        <w:widowControl w:val="0"/>
        <w:kinsoku/>
        <w:wordWrap/>
        <w:overflowPunct/>
        <w:topLinePunct w:val="0"/>
        <w:autoSpaceDE/>
        <w:autoSpaceDN/>
        <w:bidi w:val="0"/>
        <w:adjustRightInd/>
        <w:snapToGrid/>
        <w:spacing w:after="181" w:afterLines="50" w:line="360" w:lineRule="auto"/>
        <w:ind w:firstLine="828"/>
        <w:textAlignment w:val="auto"/>
        <w:rPr>
          <w:rFonts w:hint="eastAsia" w:ascii="宋体" w:hAnsi="宋体" w:eastAsia="宋体" w:cs="宋体"/>
          <w:color w:val="000000"/>
          <w:spacing w:val="0"/>
          <w:w w:val="100"/>
          <w:position w:val="0"/>
          <w:sz w:val="32"/>
          <w:szCs w:val="32"/>
          <w:u w:val="none"/>
          <w:shd w:val="clear" w:color="auto" w:fill="auto"/>
          <w:lang w:val="zh-TW" w:eastAsia="zh-TW" w:bidi="zh-TW"/>
        </w:rPr>
      </w:pPr>
    </w:p>
    <w:p>
      <w:pPr>
        <w:keepNext w:val="0"/>
        <w:keepLines w:val="0"/>
        <w:pageBreakBefore w:val="0"/>
        <w:widowControl w:val="0"/>
        <w:kinsoku/>
        <w:wordWrap/>
        <w:overflowPunct/>
        <w:topLinePunct w:val="0"/>
        <w:autoSpaceDE/>
        <w:autoSpaceDN/>
        <w:bidi w:val="0"/>
        <w:adjustRightInd/>
        <w:snapToGrid/>
        <w:spacing w:after="361" w:afterLines="100"/>
        <w:jc w:val="center"/>
        <w:textAlignment w:val="auto"/>
        <w:rPr>
          <w:rFonts w:hint="eastAsia" w:ascii="宋体" w:hAnsi="宋体" w:eastAsia="宋体" w:cs="宋体"/>
          <w:b w:val="0"/>
          <w:bCs w:val="0"/>
          <w:i w:val="0"/>
          <w:iCs w:val="0"/>
          <w:smallCaps w:val="0"/>
          <w:strike w:val="0"/>
          <w:color w:val="000000"/>
          <w:spacing w:val="0"/>
          <w:w w:val="100"/>
          <w:position w:val="0"/>
          <w:sz w:val="32"/>
          <w:szCs w:val="32"/>
          <w:lang w:val="en-US" w:eastAsia="zh-CN"/>
        </w:rPr>
      </w:pPr>
      <w:r>
        <w:drawing>
          <wp:anchor distT="0" distB="0" distL="0" distR="0" simplePos="0" relativeHeight="62915584" behindDoc="1" locked="0" layoutInCell="1" allowOverlap="1">
            <wp:simplePos x="0" y="0"/>
            <wp:positionH relativeFrom="page">
              <wp:posOffset>4039870</wp:posOffset>
            </wp:positionH>
            <wp:positionV relativeFrom="paragraph">
              <wp:posOffset>23495</wp:posOffset>
            </wp:positionV>
            <wp:extent cx="1898650" cy="1711960"/>
            <wp:effectExtent l="0" t="0" r="6350" b="10160"/>
            <wp:wrapNone/>
            <wp:docPr id="4" name="Shape 3"/>
            <wp:cNvGraphicFramePr/>
            <a:graphic xmlns:a="http://schemas.openxmlformats.org/drawingml/2006/main">
              <a:graphicData uri="http://schemas.openxmlformats.org/drawingml/2006/picture">
                <pic:pic xmlns:pic="http://schemas.openxmlformats.org/drawingml/2006/picture">
                  <pic:nvPicPr>
                    <pic:cNvPr id="4" name="Shape 3"/>
                    <pic:cNvPicPr/>
                  </pic:nvPicPr>
                  <pic:blipFill>
                    <a:blip r:embed="rId6"/>
                    <a:stretch>
                      <a:fillRect/>
                    </a:stretch>
                  </pic:blipFill>
                  <pic:spPr>
                    <a:xfrm>
                      <a:off x="0" y="0"/>
                      <a:ext cx="1898650" cy="1711960"/>
                    </a:xfrm>
                    <a:prstGeom prst="rect">
                      <a:avLst/>
                    </a:prstGeom>
                  </pic:spPr>
                </pic:pic>
              </a:graphicData>
            </a:graphic>
          </wp:anchor>
        </w:drawing>
      </w:r>
      <w:r>
        <w:rPr>
          <w:rFonts w:hint="eastAsia" w:ascii="宋体" w:hAnsi="宋体" w:eastAsia="宋体" w:cs="宋体"/>
          <w:b w:val="0"/>
          <w:bCs w:val="0"/>
          <w:i w:val="0"/>
          <w:iCs w:val="0"/>
          <w:smallCaps w:val="0"/>
          <w:strike w:val="0"/>
          <w:color w:val="000000"/>
          <w:spacing w:val="0"/>
          <w:w w:val="100"/>
          <w:positio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361" w:afterLines="100"/>
        <w:jc w:val="center"/>
        <w:textAlignment w:val="auto"/>
        <w:rPr>
          <w:rFonts w:hint="eastAsia" w:ascii="宋体" w:hAnsi="宋体" w:eastAsia="宋体" w:cs="宋体"/>
          <w:b w:val="0"/>
          <w:bCs w:val="0"/>
          <w:i w:val="0"/>
          <w:iCs w:val="0"/>
          <w:smallCaps w:val="0"/>
          <w:strike w:val="0"/>
          <w:color w:val="000000"/>
          <w:spacing w:val="0"/>
          <w:w w:val="100"/>
          <w:position w:val="0"/>
          <w:sz w:val="32"/>
          <w:szCs w:val="32"/>
          <w:lang w:eastAsia="zh-CN"/>
        </w:rPr>
      </w:pPr>
      <w:r>
        <w:rPr>
          <w:rFonts w:hint="eastAsia" w:ascii="宋体" w:hAnsi="宋体" w:eastAsia="宋体" w:cs="宋体"/>
          <w:b w:val="0"/>
          <w:bCs w:val="0"/>
          <w:i w:val="0"/>
          <w:iCs w:val="0"/>
          <w:smallCaps w:val="0"/>
          <w:strike w:val="0"/>
          <w:color w:val="000000"/>
          <w:spacing w:val="0"/>
          <w:w w:val="100"/>
          <w:position w:val="0"/>
          <w:sz w:val="32"/>
          <w:szCs w:val="32"/>
          <w:lang w:val="en-US" w:eastAsia="zh-CN"/>
        </w:rPr>
        <w:t xml:space="preserve">                     </w:t>
      </w:r>
      <w:r>
        <w:rPr>
          <w:rFonts w:hint="eastAsia" w:ascii="宋体" w:hAnsi="宋体" w:eastAsia="宋体" w:cs="宋体"/>
          <w:b w:val="0"/>
          <w:bCs w:val="0"/>
          <w:i w:val="0"/>
          <w:iCs w:val="0"/>
          <w:smallCaps w:val="0"/>
          <w:strike w:val="0"/>
          <w:color w:val="000000"/>
          <w:spacing w:val="0"/>
          <w:w w:val="100"/>
          <w:position w:val="0"/>
          <w:sz w:val="32"/>
          <w:szCs w:val="32"/>
          <w:lang w:eastAsia="zh-CN"/>
        </w:rPr>
        <w:t>尼勒克县财政局</w:t>
      </w:r>
    </w:p>
    <w:p>
      <w:pPr>
        <w:keepNext w:val="0"/>
        <w:keepLines w:val="0"/>
        <w:pageBreakBefore w:val="0"/>
        <w:widowControl w:val="0"/>
        <w:kinsoku/>
        <w:wordWrap/>
        <w:overflowPunct/>
        <w:topLinePunct w:val="0"/>
        <w:autoSpaceDE/>
        <w:autoSpaceDN/>
        <w:bidi w:val="0"/>
        <w:adjustRightInd/>
        <w:snapToGrid/>
        <w:spacing w:after="361" w:afterLines="100"/>
        <w:jc w:val="center"/>
        <w:textAlignment w:val="auto"/>
        <w:rPr>
          <w:rFonts w:hint="default"/>
          <w:lang w:val="en-US" w:eastAsia="zh-CN"/>
        </w:rPr>
        <w:sectPr>
          <w:footerReference r:id="rId4" w:type="first"/>
          <w:footerReference r:id="rId3" w:type="default"/>
          <w:footnotePr>
            <w:numFmt w:val="decimal"/>
          </w:footnotePr>
          <w:pgSz w:w="12240" w:h="15840"/>
          <w:pgMar w:top="1440" w:right="1803" w:bottom="2284" w:left="1803" w:header="0" w:footer="3" w:gutter="0"/>
          <w:pgNumType w:start="1"/>
          <w:cols w:space="720" w:num="1"/>
          <w:titlePg/>
          <w:rtlGutter w:val="0"/>
          <w:docGrid w:linePitch="360" w:charSpace="0"/>
        </w:sectPr>
      </w:pPr>
      <w:r>
        <w:rPr>
          <w:rFonts w:hint="eastAsia" w:ascii="宋体" w:hAnsi="宋体" w:eastAsia="宋体" w:cs="宋体"/>
          <w:b w:val="0"/>
          <w:bCs w:val="0"/>
          <w:i w:val="0"/>
          <w:iCs w:val="0"/>
          <w:smallCaps w:val="0"/>
          <w:strike w:val="0"/>
          <w:color w:val="000000"/>
          <w:spacing w:val="0"/>
          <w:w w:val="100"/>
          <w:position w:val="0"/>
          <w:sz w:val="32"/>
          <w:szCs w:val="32"/>
          <w:lang w:val="en-US" w:eastAsia="zh-CN"/>
        </w:rPr>
        <w:t xml:space="preserve">                       2025年2月18日</w:t>
      </w:r>
    </w:p>
    <w:p>
      <w:pPr>
        <w:pStyle w:val="5"/>
        <w:keepNext w:val="0"/>
        <w:keepLines w:val="0"/>
        <w:widowControl w:val="0"/>
        <w:shd w:val="clear" w:color="auto" w:fill="auto"/>
        <w:bidi w:val="0"/>
        <w:spacing w:before="0" w:line="240" w:lineRule="auto"/>
        <w:ind w:left="0" w:right="0" w:firstLine="520"/>
        <w:jc w:val="left"/>
        <w:rPr>
          <w:sz w:val="21"/>
          <w:szCs w:val="21"/>
        </w:rPr>
      </w:pPr>
      <w:r>
        <w:rPr>
          <w:color w:val="000000"/>
          <w:spacing w:val="0"/>
          <w:w w:val="100"/>
          <w:position w:val="0"/>
          <w:sz w:val="18"/>
          <w:szCs w:val="18"/>
        </w:rPr>
        <w:t>附件：</w:t>
      </w:r>
      <w:r>
        <w:rPr>
          <w:rFonts w:ascii="Times New Roman" w:hAnsi="Times New Roman" w:eastAsia="Times New Roman" w:cs="Times New Roman"/>
          <w:color w:val="000000"/>
          <w:spacing w:val="0"/>
          <w:w w:val="100"/>
          <w:position w:val="0"/>
          <w:sz w:val="21"/>
          <w:szCs w:val="21"/>
        </w:rPr>
        <w:t>1</w:t>
      </w:r>
    </w:p>
    <w:p>
      <w:pPr>
        <w:spacing w:before="136" w:line="219" w:lineRule="auto"/>
        <w:ind w:firstLine="270" w:firstLineChars="100"/>
        <w:rPr>
          <w:rFonts w:ascii="宋体" w:hAnsi="宋体" w:eastAsia="宋体" w:cs="宋体"/>
          <w:sz w:val="30"/>
          <w:szCs w:val="30"/>
        </w:rPr>
      </w:pPr>
      <w:r>
        <w:rPr>
          <w:rFonts w:hint="eastAsia" w:ascii="宋体" w:hAnsi="宋体" w:eastAsia="宋体" w:cs="宋体"/>
          <w:spacing w:val="-9"/>
          <w:w w:val="96"/>
          <w:sz w:val="30"/>
          <w:szCs w:val="30"/>
          <w:lang w:val="en-US" w:eastAsia="zh-CN"/>
        </w:rPr>
        <w:t>尼勒克县2025</w:t>
      </w:r>
      <w:r>
        <w:rPr>
          <w:rFonts w:hint="eastAsia" w:ascii="宋体" w:hAnsi="宋体" w:eastAsia="宋体" w:cs="宋体"/>
          <w:spacing w:val="-9"/>
          <w:w w:val="96"/>
          <w:sz w:val="30"/>
          <w:szCs w:val="30"/>
          <w:lang w:val="zh-TW" w:eastAsia="zh-TW"/>
        </w:rPr>
        <w:t>年自治区财政衔接推进乡村振兴补助资金</w:t>
      </w:r>
      <w:r>
        <w:rPr>
          <w:rFonts w:hint="eastAsia" w:ascii="宋体" w:hAnsi="宋体" w:eastAsia="宋体" w:cs="宋体"/>
          <w:spacing w:val="-9"/>
          <w:w w:val="96"/>
          <w:sz w:val="30"/>
          <w:szCs w:val="30"/>
          <w:lang w:val="en-US" w:eastAsia="zh-CN"/>
        </w:rPr>
        <w:t>项目变更</w:t>
      </w:r>
      <w:r>
        <w:rPr>
          <w:rFonts w:ascii="宋体" w:hAnsi="宋体" w:eastAsia="宋体" w:cs="宋体"/>
          <w:spacing w:val="-9"/>
          <w:w w:val="96"/>
          <w:sz w:val="30"/>
          <w:szCs w:val="30"/>
        </w:rPr>
        <w:t>表</w:t>
      </w:r>
    </w:p>
    <w:p>
      <w:pPr>
        <w:spacing w:before="73" w:line="220" w:lineRule="auto"/>
        <w:ind w:left="0" w:leftChars="0" w:firstLine="6720" w:firstLineChars="4000"/>
        <w:jc w:val="right"/>
        <w:rPr>
          <w:rFonts w:ascii="宋体" w:hAnsi="宋体" w:eastAsia="宋体" w:cs="宋体"/>
          <w:sz w:val="18"/>
          <w:szCs w:val="18"/>
        </w:rPr>
      </w:pPr>
      <w:r>
        <w:rPr>
          <w:rFonts w:hint="eastAsia" w:ascii="宋体" w:hAnsi="宋体" w:eastAsia="宋体" w:cs="宋体"/>
          <w:spacing w:val="-6"/>
          <w:sz w:val="18"/>
          <w:szCs w:val="18"/>
          <w:lang w:val="en-US" w:eastAsia="zh-CN"/>
        </w:rPr>
        <w:t xml:space="preserve">         </w:t>
      </w:r>
      <w:r>
        <w:rPr>
          <w:rFonts w:ascii="宋体" w:hAnsi="宋体" w:eastAsia="宋体" w:cs="宋体"/>
          <w:spacing w:val="-6"/>
          <w:sz w:val="18"/>
          <w:szCs w:val="18"/>
        </w:rPr>
        <w:t>单位∶万元</w:t>
      </w:r>
    </w:p>
    <w:tbl>
      <w:tblPr>
        <w:tblStyle w:val="3"/>
        <w:tblpPr w:leftFromText="180" w:rightFromText="180" w:vertAnchor="text" w:horzAnchor="page" w:tblpX="1776" w:tblpY="127"/>
        <w:tblOverlap w:val="never"/>
        <w:tblW w:w="8588" w:type="dxa"/>
        <w:tblInd w:w="0" w:type="dxa"/>
        <w:shd w:val="clear" w:color="auto" w:fill="auto"/>
        <w:tblLayout w:type="fixed"/>
        <w:tblCellMar>
          <w:top w:w="15" w:type="dxa"/>
          <w:left w:w="15" w:type="dxa"/>
          <w:bottom w:w="15" w:type="dxa"/>
          <w:right w:w="15" w:type="dxa"/>
        </w:tblCellMar>
      </w:tblPr>
      <w:tblGrid>
        <w:gridCol w:w="480"/>
        <w:gridCol w:w="2263"/>
        <w:gridCol w:w="2730"/>
        <w:gridCol w:w="1380"/>
        <w:gridCol w:w="1735"/>
      </w:tblGrid>
      <w:tr>
        <w:tblPrEx>
          <w:shd w:val="clear" w:color="auto" w:fill="auto"/>
          <w:tblLayout w:type="fixed"/>
          <w:tblCellMar>
            <w:top w:w="15" w:type="dxa"/>
            <w:left w:w="15" w:type="dxa"/>
            <w:bottom w:w="15" w:type="dxa"/>
            <w:right w:w="15" w:type="dxa"/>
          </w:tblCellMar>
        </w:tblPrEx>
        <w:tc>
          <w:tcPr>
            <w:tcW w:w="4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left"/>
              <w:textAlignment w:val="center"/>
              <w:rPr>
                <w:sz w:val="21"/>
                <w:szCs w:val="21"/>
              </w:rPr>
            </w:pPr>
            <w:r>
              <w:rPr>
                <w:rFonts w:hint="default" w:ascii="Calibri" w:hAnsi="Calibri" w:eastAsia="宋体" w:cs="Calibri"/>
                <w:b/>
                <w:i w:val="0"/>
                <w:color w:val="000000"/>
                <w:kern w:val="0"/>
                <w:sz w:val="21"/>
                <w:szCs w:val="21"/>
                <w:u w:val="none"/>
                <w:lang w:val="en-US" w:eastAsia="zh-CN" w:bidi="ar"/>
              </w:rPr>
              <w:t>序号</w:t>
            </w:r>
          </w:p>
        </w:tc>
        <w:tc>
          <w:tcPr>
            <w:tcW w:w="2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left"/>
              <w:textAlignment w:val="center"/>
              <w:rPr>
                <w:sz w:val="21"/>
                <w:szCs w:val="21"/>
              </w:rPr>
            </w:pPr>
            <w:r>
              <w:rPr>
                <w:rFonts w:hint="default" w:ascii="Calibri" w:hAnsi="Calibri" w:eastAsia="宋体" w:cs="Calibri"/>
                <w:b/>
                <w:i w:val="0"/>
                <w:color w:val="000000"/>
                <w:kern w:val="0"/>
                <w:sz w:val="21"/>
                <w:szCs w:val="21"/>
                <w:u w:val="none"/>
                <w:lang w:val="en-US" w:eastAsia="zh-CN" w:bidi="ar"/>
              </w:rPr>
              <w:t>项目名称</w:t>
            </w:r>
          </w:p>
        </w:tc>
        <w:tc>
          <w:tcPr>
            <w:tcW w:w="27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left"/>
              <w:textAlignment w:val="center"/>
              <w:rPr>
                <w:sz w:val="21"/>
                <w:szCs w:val="21"/>
              </w:rPr>
            </w:pPr>
            <w:r>
              <w:rPr>
                <w:rFonts w:hint="default" w:ascii="Calibri" w:hAnsi="Calibri" w:eastAsia="宋体" w:cs="Calibri"/>
                <w:b/>
                <w:i w:val="0"/>
                <w:color w:val="000000"/>
                <w:kern w:val="0"/>
                <w:sz w:val="21"/>
                <w:szCs w:val="21"/>
                <w:u w:val="none"/>
                <w:lang w:val="en-US" w:eastAsia="zh-CN" w:bidi="ar"/>
              </w:rPr>
              <w:t>建设地点</w:t>
            </w:r>
          </w:p>
        </w:tc>
        <w:tc>
          <w:tcPr>
            <w:tcW w:w="13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left"/>
              <w:textAlignment w:val="center"/>
              <w:rPr>
                <w:sz w:val="21"/>
                <w:szCs w:val="21"/>
              </w:rPr>
            </w:pPr>
            <w:r>
              <w:rPr>
                <w:rFonts w:hint="default" w:ascii="Calibri" w:hAnsi="Calibri" w:eastAsia="宋体" w:cs="Calibri"/>
                <w:b/>
                <w:i w:val="0"/>
                <w:color w:val="000000"/>
                <w:kern w:val="0"/>
                <w:sz w:val="21"/>
                <w:szCs w:val="21"/>
                <w:u w:val="none"/>
                <w:lang w:val="en-US" w:eastAsia="zh-CN" w:bidi="ar"/>
              </w:rPr>
              <w:t>投资规模</w:t>
            </w:r>
          </w:p>
        </w:tc>
        <w:tc>
          <w:tcPr>
            <w:tcW w:w="1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left"/>
              <w:textAlignment w:val="center"/>
              <w:rPr>
                <w:sz w:val="21"/>
                <w:szCs w:val="21"/>
              </w:rPr>
            </w:pPr>
            <w:r>
              <w:rPr>
                <w:rFonts w:hint="default" w:ascii="Calibri" w:hAnsi="Calibri" w:eastAsia="宋体" w:cs="Calibri"/>
                <w:b/>
                <w:i w:val="0"/>
                <w:color w:val="000000"/>
                <w:kern w:val="0"/>
                <w:sz w:val="21"/>
                <w:szCs w:val="21"/>
                <w:u w:val="none"/>
                <w:lang w:val="en-US" w:eastAsia="zh-CN" w:bidi="ar"/>
              </w:rPr>
              <w:t>责任单位</w:t>
            </w:r>
          </w:p>
        </w:tc>
      </w:tr>
      <w:tr>
        <w:tblPrEx>
          <w:tblLayout w:type="fixed"/>
          <w:tblCellMar>
            <w:top w:w="15" w:type="dxa"/>
            <w:left w:w="15" w:type="dxa"/>
            <w:bottom w:w="15" w:type="dxa"/>
            <w:right w:w="15" w:type="dxa"/>
          </w:tblCellMar>
        </w:tblPrEx>
        <w:tc>
          <w:tcPr>
            <w:tcW w:w="4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left"/>
              <w:rPr>
                <w:sz w:val="21"/>
                <w:szCs w:val="21"/>
              </w:rPr>
            </w:pPr>
          </w:p>
        </w:tc>
        <w:tc>
          <w:tcPr>
            <w:tcW w:w="2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left"/>
              <w:rPr>
                <w:sz w:val="21"/>
                <w:szCs w:val="21"/>
              </w:rPr>
            </w:pPr>
          </w:p>
        </w:tc>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left"/>
              <w:rPr>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left"/>
              <w:textAlignment w:val="center"/>
              <w:rPr>
                <w:sz w:val="21"/>
                <w:szCs w:val="21"/>
              </w:rPr>
            </w:pPr>
            <w:r>
              <w:rPr>
                <w:rFonts w:hint="default" w:ascii="Calibri" w:hAnsi="Calibri" w:eastAsia="宋体" w:cs="Calibri"/>
                <w:b/>
                <w:i w:val="0"/>
                <w:color w:val="000000"/>
                <w:kern w:val="0"/>
                <w:sz w:val="21"/>
                <w:szCs w:val="21"/>
                <w:u w:val="none"/>
                <w:lang w:val="en-US" w:eastAsia="zh-CN" w:bidi="ar"/>
              </w:rPr>
              <w:t>（万元）</w:t>
            </w:r>
          </w:p>
        </w:tc>
        <w:tc>
          <w:tcPr>
            <w:tcW w:w="1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left"/>
              <w:rPr>
                <w:sz w:val="21"/>
                <w:szCs w:val="21"/>
              </w:rPr>
            </w:pPr>
          </w:p>
        </w:tc>
      </w:tr>
      <w:tr>
        <w:tblPrEx>
          <w:tblLayout w:type="fixed"/>
          <w:tblCellMar>
            <w:top w:w="15" w:type="dxa"/>
            <w:left w:w="15" w:type="dxa"/>
            <w:bottom w:w="15" w:type="dxa"/>
            <w:right w:w="15"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left"/>
              <w:textAlignment w:val="center"/>
              <w:rPr>
                <w:sz w:val="21"/>
                <w:szCs w:val="21"/>
              </w:rPr>
            </w:pPr>
            <w:r>
              <w:rPr>
                <w:rFonts w:hint="default" w:ascii="Calibri" w:hAnsi="Calibri" w:eastAsia="宋体" w:cs="Calibri"/>
                <w:i w:val="0"/>
                <w:color w:val="000000"/>
                <w:kern w:val="0"/>
                <w:sz w:val="21"/>
                <w:szCs w:val="21"/>
                <w:u w:val="none"/>
                <w:lang w:val="en-US" w:eastAsia="zh-CN" w:bidi="ar"/>
              </w:rPr>
              <w:t>1</w:t>
            </w:r>
          </w:p>
        </w:tc>
        <w:tc>
          <w:tcPr>
            <w:tcW w:w="22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left"/>
              <w:textAlignment w:val="center"/>
              <w:rPr>
                <w:sz w:val="21"/>
                <w:szCs w:val="21"/>
              </w:rPr>
            </w:pPr>
            <w:r>
              <w:rPr>
                <w:rFonts w:hint="eastAsia" w:ascii="宋体" w:hAnsi="宋体" w:eastAsia="宋体" w:cs="宋体"/>
                <w:sz w:val="20"/>
                <w:szCs w:val="20"/>
              </w:rPr>
              <w:t>尼勒克县加哈乌拉斯台乡农田道路建设项目</w:t>
            </w:r>
          </w:p>
        </w:tc>
        <w:tc>
          <w:tcPr>
            <w:tcW w:w="27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0"/>
                <w:szCs w:val="20"/>
                <w:u w:val="none"/>
                <w:lang w:val="en-US" w:eastAsia="zh-CN" w:bidi="ar"/>
              </w:rPr>
              <w:t>加哈乌拉斯台乡</w:t>
            </w:r>
          </w:p>
        </w:tc>
        <w:tc>
          <w:tcPr>
            <w:tcW w:w="13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default" w:eastAsiaTheme="minorEastAsia"/>
                <w:sz w:val="21"/>
                <w:szCs w:val="21"/>
                <w:lang w:val="en-US" w:eastAsia="zh-CN"/>
              </w:rPr>
            </w:pPr>
            <w:r>
              <w:rPr>
                <w:rFonts w:hint="eastAsia"/>
                <w:sz w:val="21"/>
                <w:szCs w:val="21"/>
                <w:lang w:val="en-US" w:eastAsia="zh-CN"/>
              </w:rPr>
              <w:t>-517</w:t>
            </w:r>
          </w:p>
        </w:tc>
        <w:tc>
          <w:tcPr>
            <w:tcW w:w="1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0"/>
                <w:szCs w:val="20"/>
                <w:u w:val="none"/>
                <w:lang w:val="en-US" w:eastAsia="zh-CN" w:bidi="ar"/>
              </w:rPr>
              <w:t>加哈乌拉斯台乡</w:t>
            </w:r>
          </w:p>
        </w:tc>
      </w:tr>
      <w:tr>
        <w:tblPrEx>
          <w:tblLayout w:type="fixed"/>
          <w:tblCellMar>
            <w:top w:w="15" w:type="dxa"/>
            <w:left w:w="15" w:type="dxa"/>
            <w:bottom w:w="15" w:type="dxa"/>
            <w:right w:w="15"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left"/>
              <w:textAlignment w:val="center"/>
              <w:rPr>
                <w:rFonts w:hint="default" w:ascii="Calibri" w:hAnsi="Calibri" w:eastAsia="宋体" w:cs="Calibri"/>
                <w:i w:val="0"/>
                <w:color w:val="000000"/>
                <w:kern w:val="0"/>
                <w:sz w:val="21"/>
                <w:szCs w:val="21"/>
                <w:u w:val="none"/>
                <w:lang w:val="en-US" w:eastAsia="zh-CN" w:bidi="ar"/>
              </w:rPr>
            </w:pPr>
            <w:r>
              <w:rPr>
                <w:rFonts w:hint="default" w:ascii="Calibri" w:hAnsi="Calibri" w:eastAsia="宋体" w:cs="Calibri"/>
                <w:i w:val="0"/>
                <w:color w:val="000000"/>
                <w:kern w:val="0"/>
                <w:sz w:val="21"/>
                <w:szCs w:val="21"/>
                <w:u w:val="none"/>
                <w:lang w:val="en-US" w:eastAsia="zh-CN" w:bidi="ar"/>
              </w:rPr>
              <w:t>2</w:t>
            </w:r>
          </w:p>
        </w:tc>
        <w:tc>
          <w:tcPr>
            <w:tcW w:w="22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尼勒克县2025年推动产业帮扶精准到户项目</w:t>
            </w:r>
          </w:p>
        </w:tc>
        <w:tc>
          <w:tcPr>
            <w:tcW w:w="27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尼勒克县</w:t>
            </w:r>
          </w:p>
        </w:tc>
        <w:tc>
          <w:tcPr>
            <w:tcW w:w="13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517</w:t>
            </w:r>
          </w:p>
        </w:tc>
        <w:tc>
          <w:tcPr>
            <w:tcW w:w="1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农业农村局</w:t>
            </w:r>
          </w:p>
        </w:tc>
      </w:tr>
    </w:tbl>
    <w:p>
      <w:pPr>
        <w:spacing w:before="73" w:line="220" w:lineRule="auto"/>
        <w:ind w:firstLine="9239"/>
        <w:jc w:val="both"/>
        <w:rPr>
          <w:rFonts w:ascii="宋体" w:hAnsi="宋体" w:eastAsia="宋体" w:cs="宋体"/>
          <w:spacing w:val="-6"/>
          <w:sz w:val="12"/>
          <w:szCs w:val="12"/>
        </w:rPr>
      </w:pPr>
    </w:p>
    <w:p>
      <w:pPr>
        <w:spacing w:line="29" w:lineRule="exact"/>
        <w:jc w:val="center"/>
      </w:pP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r>
      <w:rPr>
        <w:rFonts w:ascii="Times New Roman" w:hAnsi="Times New Roman" w:eastAsia="Times New Roman" w:cs="Times New Roman"/>
        <w:color w:val="000000"/>
        <w:spacing w:val="0"/>
        <w:w w:val="100"/>
        <w:kern w:val="0"/>
        <w:position w:val="0"/>
        <w:sz w:val="24"/>
        <w:shd w:val="clear" w:color="auto" w:fill="auto"/>
        <w:lang w:eastAsia="en-US" w:bidi="en-US"/>
      </w:rPr>
      <mc:AlternateContent>
        <mc:Choice Requires="wps">
          <w:drawing>
            <wp:anchor distT="0" distB="0" distL="0" distR="0" simplePos="0" relativeHeight="62915584" behindDoc="1" locked="0" layoutInCell="1" allowOverlap="1">
              <wp:simplePos x="0" y="0"/>
              <wp:positionH relativeFrom="page">
                <wp:posOffset>3864610</wp:posOffset>
              </wp:positionH>
              <wp:positionV relativeFrom="page">
                <wp:posOffset>9296400</wp:posOffset>
              </wp:positionV>
              <wp:extent cx="67310"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67310" cy="121920"/>
                      </a:xfrm>
                      <a:prstGeom prst="rect">
                        <a:avLst/>
                      </a:prstGeom>
                      <a:noFill/>
                    </wps:spPr>
                    <wps:txbx>
                      <w:txbxContent>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position w:val="0"/>
                              <w:sz w:val="26"/>
                              <w:szCs w:val="26"/>
                              <w:u w:val="none"/>
                              <w:shd w:val="clear" w:color="auto" w:fill="auto"/>
                              <w:lang w:val="zh-TW" w:eastAsia="zh-TW" w:bidi="zh-TW"/>
                            </w:rPr>
                          </w:pPr>
                          <w:r>
                            <w:rPr>
                              <w:rFonts w:ascii="宋体" w:hAnsi="宋体" w:eastAsia="宋体" w:cs="宋体"/>
                              <w:color w:val="000000"/>
                              <w:spacing w:val="0"/>
                              <w:w w:val="100"/>
                              <w:position w:val="0"/>
                              <w:sz w:val="26"/>
                              <w:szCs w:val="26"/>
                              <w:u w:val="none"/>
                              <w:shd w:val="clear" w:color="auto" w:fill="auto"/>
                              <w:lang w:val="zh-TW" w:eastAsia="zh-TW" w:bidi="zh-TW"/>
                            </w:rPr>
                            <w:t>2</w:t>
                          </w:r>
                        </w:p>
                      </w:txbxContent>
                    </wps:txbx>
                    <wps:bodyPr wrap="none" lIns="0" tIns="0" rIns="0" bIns="0">
                      <a:spAutoFit/>
                    </wps:bodyPr>
                  </wps:wsp>
                </a:graphicData>
              </a:graphic>
            </wp:anchor>
          </w:drawing>
        </mc:Choice>
        <mc:Fallback>
          <w:pict>
            <v:shape id="Shape 1" o:spid="_x0000_s1026" o:spt="202" type="#_x0000_t202" style="position:absolute;left:0pt;margin-left:304.3pt;margin-top:732pt;height:9.6pt;width:5.3pt;mso-position-horizontal-relative:page;mso-position-vertical-relative:page;mso-wrap-style:none;z-index:-440400896;mso-width-relative:page;mso-height-relative:page;" filled="f" stroked="f" coordsize="21600,21600" o:gfxdata="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A695yJ1wAAAA0BAAAPAAAAAAAAAAEAIAAAACIAAABkcnMvZG93bnJl&#10;di54bWxQSwECFAAUAAAACACHTuJAqeszNYwBAAAgAwAADgAAAAAAAAABACAAAAAmAQAAZHJzL2Uy&#10;b0RvYy54bWxQSwUGAAAAAAYABgBZAQAAJAUAAAAA&#10;">
              <v:fill on="f" focussize="0,0"/>
              <v:stroke on="f"/>
              <v:imagedata o:title=""/>
              <o:lock v:ext="edit" aspectratio="f"/>
              <v:textbox inset="0mm,0mm,0mm,0mm" style="mso-fit-shape-to-text:t;">
                <w:txbxContent>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position w:val="0"/>
                        <w:sz w:val="26"/>
                        <w:szCs w:val="26"/>
                        <w:u w:val="none"/>
                        <w:shd w:val="clear" w:color="auto" w:fill="auto"/>
                        <w:lang w:val="zh-TW" w:eastAsia="zh-TW" w:bidi="zh-TW"/>
                      </w:rPr>
                    </w:pPr>
                    <w:r>
                      <w:rPr>
                        <w:rFonts w:ascii="宋体" w:hAnsi="宋体" w:eastAsia="宋体" w:cs="宋体"/>
                        <w:color w:val="000000"/>
                        <w:spacing w:val="0"/>
                        <w:w w:val="100"/>
                        <w:position w:val="0"/>
                        <w:sz w:val="26"/>
                        <w:szCs w:val="26"/>
                        <w:u w:val="none"/>
                        <w:shd w:val="clear" w:color="auto" w:fill="auto"/>
                        <w:lang w:val="zh-TW" w:eastAsia="zh-TW" w:bidi="zh-TW"/>
                      </w:rPr>
                      <w:t>2</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r>
      <w:rPr>
        <w:rFonts w:ascii="Times New Roman" w:hAnsi="Times New Roman" w:eastAsia="Times New Roman" w:cs="Times New Roman"/>
        <w:color w:val="000000"/>
        <w:spacing w:val="0"/>
        <w:w w:val="100"/>
        <w:kern w:val="0"/>
        <w:position w:val="0"/>
        <w:sz w:val="24"/>
        <w:shd w:val="clear" w:color="auto" w:fill="auto"/>
        <w:lang w:eastAsia="en-US" w:bidi="en-US"/>
      </w:rPr>
      <mc:AlternateContent>
        <mc:Choice Requires="wps">
          <w:drawing>
            <wp:anchor distT="0" distB="0" distL="0" distR="0" simplePos="0" relativeHeight="62915584" behindDoc="1" locked="0" layoutInCell="1" allowOverlap="1">
              <wp:simplePos x="0" y="0"/>
              <wp:positionH relativeFrom="page">
                <wp:posOffset>3900805</wp:posOffset>
              </wp:positionH>
              <wp:positionV relativeFrom="page">
                <wp:posOffset>9044305</wp:posOffset>
              </wp:positionV>
              <wp:extent cx="22225" cy="112395"/>
              <wp:effectExtent l="0" t="0" r="0" b="0"/>
              <wp:wrapNone/>
              <wp:docPr id="3" name="Shape 3"/>
              <wp:cNvGraphicFramePr/>
              <a:graphic xmlns:a="http://schemas.openxmlformats.org/drawingml/2006/main">
                <a:graphicData uri="http://schemas.microsoft.com/office/word/2010/wordprocessingShape">
                  <wps:wsp>
                    <wps:cNvSpPr txBox="1"/>
                    <wps:spPr>
                      <a:xfrm>
                        <a:off x="0" y="0"/>
                        <a:ext cx="22225" cy="112395"/>
                      </a:xfrm>
                      <a:prstGeom prst="rect">
                        <a:avLst/>
                      </a:prstGeom>
                      <a:noFill/>
                    </wps:spPr>
                    <wps:txbx>
                      <w:txbxContent>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position w:val="0"/>
                              <w:sz w:val="26"/>
                              <w:szCs w:val="26"/>
                              <w:u w:val="none"/>
                              <w:shd w:val="clear" w:color="auto" w:fill="auto"/>
                              <w:lang w:val="zh-TW" w:eastAsia="zh-TW" w:bidi="zh-TW"/>
                            </w:rPr>
                          </w:pPr>
                          <w:r>
                            <w:rPr>
                              <w:rFonts w:ascii="宋体" w:hAnsi="宋体" w:eastAsia="宋体" w:cs="宋体"/>
                              <w:color w:val="000000"/>
                              <w:spacing w:val="0"/>
                              <w:w w:val="100"/>
                              <w:position w:val="0"/>
                              <w:sz w:val="26"/>
                              <w:szCs w:val="26"/>
                              <w:u w:val="none"/>
                              <w:shd w:val="clear" w:color="auto" w:fill="auto"/>
                              <w:lang w:val="zh-TW" w:eastAsia="zh-TW" w:bidi="zh-TW"/>
                            </w:rPr>
                            <w:t>1</w:t>
                          </w:r>
                        </w:p>
                      </w:txbxContent>
                    </wps:txbx>
                    <wps:bodyPr wrap="none" lIns="0" tIns="0" rIns="0" bIns="0">
                      <a:spAutoFit/>
                    </wps:bodyPr>
                  </wps:wsp>
                </a:graphicData>
              </a:graphic>
            </wp:anchor>
          </w:drawing>
        </mc:Choice>
        <mc:Fallback>
          <w:pict>
            <v:shape id="Shape 3" o:spid="_x0000_s1026" o:spt="202" type="#_x0000_t202" style="position:absolute;left:0pt;margin-left:307.15pt;margin-top:712.15pt;height:8.85pt;width:1.75pt;mso-position-horizontal-relative:page;mso-position-vertical-relative:page;mso-wrap-style:none;z-index:-440400896;mso-width-relative:page;mso-height-relative:page;" filled="f" stroked="f" coordsize="21600,21600" o:gfxdata="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7zqZVdcAAAANAQAADwAAAAAAAAABACAAAAAiAAAAZHJzL2Rvd25y&#10;ZXYueG1sUEsBAhQAFAAAAAgAh07iQPkKHTaNAQAAIAMAAA4AAAAAAAAAAQAgAAAAJgEAAGRycy9l&#10;Mm9Eb2MueG1sUEsFBgAAAAAGAAYAWQEAACUFAAAAAA==&#10;">
              <v:fill on="f" focussize="0,0"/>
              <v:stroke on="f"/>
              <v:imagedata o:title=""/>
              <o:lock v:ext="edit" aspectratio="f"/>
              <v:textbox inset="0mm,0mm,0mm,0mm" style="mso-fit-shape-to-text:t;">
                <w:txbxContent>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position w:val="0"/>
                        <w:sz w:val="26"/>
                        <w:szCs w:val="26"/>
                        <w:u w:val="none"/>
                        <w:shd w:val="clear" w:color="auto" w:fill="auto"/>
                        <w:lang w:val="zh-TW" w:eastAsia="zh-TW" w:bidi="zh-TW"/>
                      </w:rPr>
                    </w:pPr>
                    <w:r>
                      <w:rPr>
                        <w:rFonts w:ascii="宋体" w:hAnsi="宋体" w:eastAsia="宋体" w:cs="宋体"/>
                        <w:color w:val="000000"/>
                        <w:spacing w:val="0"/>
                        <w:w w:val="100"/>
                        <w:position w:val="0"/>
                        <w:sz w:val="26"/>
                        <w:szCs w:val="26"/>
                        <w:u w:val="none"/>
                        <w:shd w:val="clear" w:color="auto" w:fill="auto"/>
                        <w:lang w:val="zh-TW" w:eastAsia="zh-TW" w:bidi="zh-TW"/>
                      </w:rPr>
                      <w:t>1</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7C0C8B"/>
    <w:rsid w:val="041532F9"/>
    <w:rsid w:val="06214898"/>
    <w:rsid w:val="092A478D"/>
    <w:rsid w:val="0A0B7A82"/>
    <w:rsid w:val="137921C3"/>
    <w:rsid w:val="14A04347"/>
    <w:rsid w:val="17FA0412"/>
    <w:rsid w:val="27292E26"/>
    <w:rsid w:val="2ED1725A"/>
    <w:rsid w:val="333E4621"/>
    <w:rsid w:val="333F3971"/>
    <w:rsid w:val="34725B94"/>
    <w:rsid w:val="382255E3"/>
    <w:rsid w:val="3D7E55DA"/>
    <w:rsid w:val="3DD7210B"/>
    <w:rsid w:val="407B12FB"/>
    <w:rsid w:val="42C66086"/>
    <w:rsid w:val="46A14D7E"/>
    <w:rsid w:val="47462F93"/>
    <w:rsid w:val="49580943"/>
    <w:rsid w:val="4D20048C"/>
    <w:rsid w:val="51D90740"/>
    <w:rsid w:val="5AB77961"/>
    <w:rsid w:val="5F8278F1"/>
    <w:rsid w:val="61C14E63"/>
    <w:rsid w:val="68A80CF5"/>
    <w:rsid w:val="69E42A43"/>
    <w:rsid w:val="727C0C8B"/>
    <w:rsid w:val="73944287"/>
    <w:rsid w:val="77824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keepNext/>
      <w:keepLines/>
      <w:spacing w:before="260" w:after="260" w:line="416" w:lineRule="auto"/>
      <w:outlineLvl w:val="2"/>
    </w:pPr>
    <w:rPr>
      <w:b/>
      <w:bCs/>
      <w:sz w:val="32"/>
      <w:szCs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5">
    <w:name w:val="Body text|2"/>
    <w:basedOn w:val="1"/>
    <w:qFormat/>
    <w:uiPriority w:val="0"/>
    <w:pPr>
      <w:widowControl w:val="0"/>
      <w:shd w:val="clear" w:color="auto" w:fill="auto"/>
      <w:spacing w:after="60"/>
      <w:ind w:firstLine="260"/>
    </w:pPr>
    <w:rPr>
      <w:rFonts w:ascii="宋体" w:hAnsi="宋体" w:eastAsia="宋体" w:cs="宋体"/>
      <w:sz w:val="15"/>
      <w:szCs w:val="15"/>
      <w:u w:val="none"/>
      <w:shd w:val="clear" w:color="auto" w:fill="auto"/>
      <w:lang w:val="zh-TW" w:eastAsia="zh-TW" w:bidi="zh-TW"/>
    </w:rPr>
  </w:style>
  <w:style w:type="paragraph" w:customStyle="1" w:styleId="6">
    <w:name w:val="Heading #3|1"/>
    <w:basedOn w:val="1"/>
    <w:qFormat/>
    <w:uiPriority w:val="0"/>
    <w:pPr>
      <w:widowControl w:val="0"/>
      <w:shd w:val="clear" w:color="auto" w:fill="auto"/>
      <w:spacing w:after="110"/>
      <w:outlineLvl w:val="2"/>
    </w:pPr>
    <w:rPr>
      <w:rFonts w:ascii="宋体" w:hAnsi="宋体" w:eastAsia="宋体" w:cs="宋体"/>
      <w:u w:val="none"/>
      <w:shd w:val="clear" w:color="auto" w:fill="auto"/>
      <w:lang w:val="zh-TW" w:eastAsia="zh-TW" w:bidi="zh-TW"/>
    </w:rPr>
  </w:style>
  <w:style w:type="paragraph" w:customStyle="1" w:styleId="7">
    <w:name w:val="Table caption|1"/>
    <w:basedOn w:val="1"/>
    <w:qFormat/>
    <w:uiPriority w:val="0"/>
    <w:pPr>
      <w:widowControl w:val="0"/>
      <w:shd w:val="clear" w:color="auto" w:fill="auto"/>
    </w:pPr>
    <w:rPr>
      <w:rFonts w:ascii="宋体" w:hAnsi="宋体" w:eastAsia="宋体" w:cs="宋体"/>
      <w:sz w:val="15"/>
      <w:szCs w:val="15"/>
      <w:u w:val="none"/>
      <w:shd w:val="clear" w:color="auto" w:fill="auto"/>
      <w:lang w:val="zh-TW" w:eastAsia="zh-TW" w:bidi="zh-TW"/>
    </w:rPr>
  </w:style>
  <w:style w:type="paragraph" w:customStyle="1" w:styleId="8">
    <w:name w:val="Other|1"/>
    <w:basedOn w:val="1"/>
    <w:qFormat/>
    <w:uiPriority w:val="0"/>
    <w:pPr>
      <w:widowControl w:val="0"/>
      <w:shd w:val="clear" w:color="auto" w:fill="auto"/>
    </w:pPr>
    <w:rPr>
      <w:rFonts w:ascii="宋体" w:hAnsi="宋体" w:eastAsia="宋体" w:cs="宋体"/>
      <w:sz w:val="10"/>
      <w:szCs w:val="10"/>
      <w:u w:val="none"/>
      <w:shd w:val="clear" w:color="auto" w:fill="auto"/>
      <w:lang w:val="zh-TW" w:eastAsia="zh-TW" w:bidi="zh-TW"/>
    </w:rPr>
  </w:style>
  <w:style w:type="paragraph" w:customStyle="1" w:styleId="9">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0">
    <w:name w:val="Heading #2|1"/>
    <w:basedOn w:val="1"/>
    <w:qFormat/>
    <w:uiPriority w:val="0"/>
    <w:pPr>
      <w:widowControl w:val="0"/>
      <w:shd w:val="clear" w:color="auto" w:fill="auto"/>
      <w:spacing w:after="520" w:line="634" w:lineRule="exact"/>
      <w:jc w:val="center"/>
      <w:outlineLvl w:val="1"/>
    </w:pPr>
    <w:rPr>
      <w:rFonts w:ascii="宋体" w:hAnsi="宋体" w:eastAsia="宋体" w:cs="宋体"/>
      <w:sz w:val="44"/>
      <w:szCs w:val="44"/>
      <w:u w:val="none"/>
      <w:shd w:val="clear" w:color="auto" w:fill="auto"/>
      <w:lang w:val="zh-TW" w:eastAsia="zh-TW" w:bidi="zh-TW"/>
    </w:rPr>
  </w:style>
  <w:style w:type="table" w:customStyle="1" w:styleId="11">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2020-07-15T05:23:00Z</dcterms:created>
  <dc:creator>Rinat</dc:creator>
  <cp:lastModifiedBy>Administrator</cp:lastModifiedBy>
  <dcterms:modified xsi:type="dcterms:W3CDTF">2025-02-20T10:34:25Z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