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年财政衔接推进乡村振兴补助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结余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资金安排使用情况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尼勒克县共计到位财政衔接资金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15737.5万元，落实项目24个，截至2023年24个项目中结余资金80.32万元，现将结余资金使用情况公式如下：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资金来源：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2023年中央、自治区财政衔接推进乡村振兴补助结余资金为80.32万元。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二、资金安排使用原则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根据《新疆维吾尔自治区财政衔接推进乡村振兴补助资金（巩固拓展脱贫攻坚成果和乡村振兴任务）项目管理办法（暂行）的通知》（新乡振〔2021〕32号）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经县农村工作领导小组暨乡村振兴领导小组研究决定，结合项目准备情况，按照以下原则安排使用资金。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注重项目绩效。强化专项资金绩效导向、不断提高绩效因素在资金分配中的比例、提高衔接资金使用效率。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坚持公开透明。按照透明预算要求，全面推进专项资金相关信息公开、增强透明度。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强化责任落实。坚持“谁审批谁负责”、“谁使用谁负责”项目管理原则。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资金安排使用情况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2023年财政衔接推进乡村振兴补助结余资金安排使用情况</w:t>
      </w:r>
    </w:p>
    <w:tbl>
      <w:tblPr>
        <w:tblStyle w:val="3"/>
        <w:tblW w:w="830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263"/>
        <w:gridCol w:w="2730"/>
        <w:gridCol w:w="1380"/>
        <w:gridCol w:w="145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尼勒克县苏布台电采暖项目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苏布台乡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79.93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苏布台乡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外出务工脱贫劳动力一次性补助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尼勒克县人社局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注：每个具体项目建设情况由责任单位另</w:t>
      </w:r>
      <w:r>
        <w:rPr>
          <w:rFonts w:hint="eastAsia"/>
          <w:sz w:val="32"/>
          <w:szCs w:val="32"/>
          <w:lang w:eastAsia="zh-CN"/>
        </w:rPr>
        <w:t>行</w:t>
      </w:r>
      <w:r>
        <w:rPr>
          <w:rFonts w:hint="eastAsia"/>
          <w:sz w:val="32"/>
          <w:szCs w:val="32"/>
        </w:rPr>
        <w:t>公告公示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left="2238" w:leftChars="304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监督电话：12317（国家、自治区扶贫监督举报电话）0999-7</w:t>
      </w:r>
      <w:r>
        <w:rPr>
          <w:rFonts w:hint="eastAsia"/>
          <w:sz w:val="32"/>
          <w:szCs w:val="32"/>
          <w:lang w:val="en-US" w:eastAsia="zh-CN"/>
        </w:rPr>
        <w:t>798080</w:t>
      </w:r>
      <w:r>
        <w:rPr>
          <w:rFonts w:hint="eastAsia"/>
          <w:sz w:val="32"/>
          <w:szCs w:val="32"/>
        </w:rPr>
        <w:t>（县财政局）</w:t>
      </w:r>
    </w:p>
    <w:p>
      <w:pPr>
        <w:ind w:firstLine="224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0999-</w:t>
      </w:r>
      <w:r>
        <w:rPr>
          <w:rFonts w:hint="eastAsia"/>
          <w:sz w:val="32"/>
          <w:szCs w:val="32"/>
          <w:lang w:val="en-US" w:eastAsia="zh-CN"/>
        </w:rPr>
        <w:t>4639641</w:t>
      </w:r>
      <w:r>
        <w:rPr>
          <w:rFonts w:hint="eastAsia"/>
          <w:sz w:val="32"/>
          <w:szCs w:val="32"/>
        </w:rPr>
        <w:t>（县乡村振兴局监督电话）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="5440" w:hanging="5440" w:hangingChars="17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  <w:t xml:space="preserve">                                                                                  </w:t>
      </w:r>
      <w:r>
        <w:rPr>
          <w:rFonts w:hint="eastAsia"/>
          <w:sz w:val="32"/>
          <w:szCs w:val="32"/>
          <w:lang w:eastAsia="zh-CN"/>
        </w:rPr>
        <w:t>尼勒克</w:t>
      </w:r>
      <w:r>
        <w:rPr>
          <w:rFonts w:hint="eastAsia"/>
          <w:sz w:val="32"/>
          <w:szCs w:val="32"/>
        </w:rPr>
        <w:t>县财政局                       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2D2A8"/>
    <w:multiLevelType w:val="singleLevel"/>
    <w:tmpl w:val="EF22D2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28CDE9"/>
    <w:multiLevelType w:val="singleLevel"/>
    <w:tmpl w:val="1A28C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0E88"/>
    <w:rsid w:val="04FD24AE"/>
    <w:rsid w:val="062D1A5B"/>
    <w:rsid w:val="0E4C39AC"/>
    <w:rsid w:val="158E036F"/>
    <w:rsid w:val="1C0C3E4C"/>
    <w:rsid w:val="1CD6307F"/>
    <w:rsid w:val="2AFA1AED"/>
    <w:rsid w:val="399F38B3"/>
    <w:rsid w:val="3E106D76"/>
    <w:rsid w:val="4C053FB4"/>
    <w:rsid w:val="4C7A57A0"/>
    <w:rsid w:val="4C853204"/>
    <w:rsid w:val="70952E11"/>
    <w:rsid w:val="75C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2022-06-06T09:24:00Z</dcterms:created>
  <dc:creator>Administrator</dc:creator>
  <cp:lastModifiedBy>Administrator</cp:lastModifiedBy>
  <dcterms:modified xsi:type="dcterms:W3CDTF">2024-03-21T08:04:05Z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