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Calibri" w:hAnsi="Calibri" w:cs="Calibri"/>
          <w:i w:val="0"/>
          <w:iCs w:val="0"/>
          <w:caps w:val="0"/>
          <w:color w:val="000000"/>
          <w:spacing w:val="0"/>
          <w:sz w:val="21"/>
          <w:szCs w:val="21"/>
        </w:rPr>
      </w:pPr>
      <w:r>
        <w:rPr>
          <w:rFonts w:ascii="仿宋" w:hAnsi="仿宋" w:eastAsia="仿宋" w:cs="仿宋"/>
          <w:i w:val="0"/>
          <w:iCs w:val="0"/>
          <w:caps w:val="0"/>
          <w:color w:val="000000"/>
          <w:spacing w:val="0"/>
          <w:sz w:val="32"/>
          <w:szCs w:val="32"/>
          <w:bdr w:val="none" w:color="auto" w:sz="0" w:space="0"/>
        </w:rPr>
        <w:t>尼政办发〔</w:t>
      </w:r>
      <w:r>
        <w:rPr>
          <w:rFonts w:hint="default" w:ascii="Times New Roman" w:hAnsi="Times New Roman" w:cs="Times New Roman"/>
          <w:i w:val="0"/>
          <w:iCs w:val="0"/>
          <w:caps w:val="0"/>
          <w:color w:val="000000"/>
          <w:spacing w:val="0"/>
          <w:sz w:val="32"/>
          <w:szCs w:val="32"/>
          <w:bdr w:val="none" w:color="auto" w:sz="0" w:space="0"/>
        </w:rPr>
        <w:t>2025</w:t>
      </w:r>
      <w:r>
        <w:rPr>
          <w:rFonts w:hint="eastAsia" w:ascii="仿宋" w:hAnsi="仿宋" w:eastAsia="仿宋" w:cs="仿宋"/>
          <w:i w:val="0"/>
          <w:iCs w:val="0"/>
          <w:caps w:val="0"/>
          <w:color w:val="000000"/>
          <w:spacing w:val="0"/>
          <w:sz w:val="32"/>
          <w:szCs w:val="32"/>
          <w:bdr w:val="none" w:color="auto" w:sz="0" w:space="0"/>
        </w:rPr>
        <w:t>〕</w:t>
      </w:r>
      <w:r>
        <w:rPr>
          <w:rFonts w:hint="default" w:ascii="Times New Roman" w:hAnsi="Times New Roman" w:cs="Times New Roman"/>
          <w:i w:val="0"/>
          <w:iCs w:val="0"/>
          <w:caps w:val="0"/>
          <w:color w:val="000000"/>
          <w:spacing w:val="0"/>
          <w:sz w:val="32"/>
          <w:szCs w:val="32"/>
          <w:bdr w:val="none" w:color="auto" w:sz="0" w:space="0"/>
        </w:rPr>
        <w:t>27</w:t>
      </w:r>
      <w:r>
        <w:rPr>
          <w:rFonts w:hint="eastAsia" w:ascii="仿宋" w:hAnsi="仿宋" w:eastAsia="仿宋" w:cs="仿宋"/>
          <w:i w:val="0"/>
          <w:iCs w:val="0"/>
          <w:caps w:val="0"/>
          <w:color w:val="000000"/>
          <w:spacing w:val="0"/>
          <w:sz w:val="32"/>
          <w:szCs w:val="32"/>
          <w:bdr w:val="none" w:color="auto" w:sz="0" w:space="0"/>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20"/>
          <w:sz w:val="44"/>
          <w:szCs w:val="4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bookmarkStart w:id="0" w:name="_GoBack"/>
      <w:r>
        <w:rPr>
          <w:rFonts w:ascii="方正小标宋_GBK" w:hAnsi="方正小标宋_GBK" w:eastAsia="方正小标宋_GBK" w:cs="方正小标宋_GBK"/>
          <w:i w:val="0"/>
          <w:iCs w:val="0"/>
          <w:caps w:val="0"/>
          <w:color w:val="000000"/>
          <w:spacing w:val="0"/>
          <w:sz w:val="44"/>
          <w:szCs w:val="44"/>
          <w:bdr w:val="none" w:color="auto" w:sz="0" w:space="0"/>
        </w:rPr>
        <w:t>关于印发《尼勒克县商业网点老年助餐机构用电、用水、用气、用暖享受民生价》的通知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20"/>
          <w:sz w:val="44"/>
          <w:szCs w:val="4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各乡镇人民政府、税务局、供电公司、供热供排水公司：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为深入贯彻落实党中央、国务院部署，民政部等</w:t>
      </w:r>
      <w:r>
        <w:rPr>
          <w:rFonts w:hint="default" w:ascii="Times New Roman" w:hAnsi="Times New Roman" w:cs="Times New Roman"/>
          <w:i w:val="0"/>
          <w:iCs w:val="0"/>
          <w:caps w:val="0"/>
          <w:color w:val="000000"/>
          <w:spacing w:val="0"/>
          <w:sz w:val="32"/>
          <w:szCs w:val="32"/>
          <w:bdr w:val="none" w:color="auto" w:sz="0" w:space="0"/>
        </w:rPr>
        <w:t>11</w:t>
      </w:r>
      <w:r>
        <w:rPr>
          <w:rFonts w:hint="eastAsia" w:ascii="仿宋" w:hAnsi="仿宋" w:eastAsia="仿宋" w:cs="仿宋"/>
          <w:i w:val="0"/>
          <w:iCs w:val="0"/>
          <w:caps w:val="0"/>
          <w:color w:val="000000"/>
          <w:spacing w:val="0"/>
          <w:sz w:val="32"/>
          <w:szCs w:val="32"/>
          <w:bdr w:val="none" w:color="auto" w:sz="0" w:space="0"/>
        </w:rPr>
        <w:t>个部委印发《积极发展老年助餐服务行动方案》（民发〔</w:t>
      </w:r>
      <w:r>
        <w:rPr>
          <w:rFonts w:hint="default" w:ascii="Times New Roman" w:hAnsi="Times New Roman" w:cs="Times New Roman"/>
          <w:i w:val="0"/>
          <w:iCs w:val="0"/>
          <w:caps w:val="0"/>
          <w:color w:val="000000"/>
          <w:spacing w:val="0"/>
          <w:sz w:val="32"/>
          <w:szCs w:val="32"/>
          <w:bdr w:val="none" w:color="auto" w:sz="0" w:space="0"/>
        </w:rPr>
        <w:t>2023</w:t>
      </w:r>
      <w:r>
        <w:rPr>
          <w:rFonts w:hint="eastAsia" w:ascii="仿宋" w:hAnsi="仿宋" w:eastAsia="仿宋" w:cs="仿宋"/>
          <w:i w:val="0"/>
          <w:iCs w:val="0"/>
          <w:caps w:val="0"/>
          <w:color w:val="000000"/>
          <w:spacing w:val="0"/>
          <w:sz w:val="32"/>
          <w:szCs w:val="32"/>
          <w:bdr w:val="none" w:color="auto" w:sz="0" w:space="0"/>
        </w:rPr>
        <w:t>〕</w:t>
      </w:r>
      <w:r>
        <w:rPr>
          <w:rFonts w:hint="default" w:ascii="Times New Roman" w:hAnsi="Times New Roman" w:cs="Times New Roman"/>
          <w:i w:val="0"/>
          <w:iCs w:val="0"/>
          <w:caps w:val="0"/>
          <w:color w:val="000000"/>
          <w:spacing w:val="0"/>
          <w:sz w:val="32"/>
          <w:szCs w:val="32"/>
          <w:bdr w:val="none" w:color="auto" w:sz="0" w:space="0"/>
        </w:rPr>
        <w:t>58</w:t>
      </w:r>
      <w:r>
        <w:rPr>
          <w:rFonts w:hint="eastAsia" w:ascii="仿宋" w:hAnsi="仿宋" w:eastAsia="仿宋" w:cs="仿宋"/>
          <w:i w:val="0"/>
          <w:iCs w:val="0"/>
          <w:caps w:val="0"/>
          <w:color w:val="000000"/>
          <w:spacing w:val="0"/>
          <w:sz w:val="32"/>
          <w:szCs w:val="32"/>
          <w:bdr w:val="none" w:color="auto" w:sz="0" w:space="0"/>
        </w:rPr>
        <w:t>号）及自治区民政厅等</w:t>
      </w:r>
      <w:r>
        <w:rPr>
          <w:rFonts w:hint="default" w:ascii="Times New Roman" w:hAnsi="Times New Roman" w:cs="Times New Roman"/>
          <w:i w:val="0"/>
          <w:iCs w:val="0"/>
          <w:caps w:val="0"/>
          <w:color w:val="000000"/>
          <w:spacing w:val="0"/>
          <w:sz w:val="32"/>
          <w:szCs w:val="32"/>
          <w:bdr w:val="none" w:color="auto" w:sz="0" w:space="0"/>
        </w:rPr>
        <w:t>11</w:t>
      </w:r>
      <w:r>
        <w:rPr>
          <w:rFonts w:hint="eastAsia" w:ascii="仿宋" w:hAnsi="仿宋" w:eastAsia="仿宋" w:cs="仿宋"/>
          <w:i w:val="0"/>
          <w:iCs w:val="0"/>
          <w:caps w:val="0"/>
          <w:color w:val="000000"/>
          <w:spacing w:val="0"/>
          <w:sz w:val="32"/>
          <w:szCs w:val="32"/>
          <w:bdr w:val="none" w:color="auto" w:sz="0" w:space="0"/>
        </w:rPr>
        <w:t>部门《关于印发</w:t>
      </w:r>
      <w:r>
        <w:rPr>
          <w:rFonts w:hint="default" w:ascii="Times New Roman" w:hAnsi="Times New Roman" w:cs="Times New Roman"/>
          <w:i w:val="0"/>
          <w:iCs w:val="0"/>
          <w:caps w:val="0"/>
          <w:color w:val="000000"/>
          <w:spacing w:val="0"/>
          <w:sz w:val="32"/>
          <w:szCs w:val="32"/>
          <w:bdr w:val="none" w:color="auto" w:sz="0" w:space="0"/>
        </w:rPr>
        <w:t>&lt;</w:t>
      </w:r>
      <w:r>
        <w:rPr>
          <w:rFonts w:hint="eastAsia" w:ascii="仿宋" w:hAnsi="仿宋" w:eastAsia="仿宋" w:cs="仿宋"/>
          <w:i w:val="0"/>
          <w:iCs w:val="0"/>
          <w:caps w:val="0"/>
          <w:color w:val="000000"/>
          <w:spacing w:val="0"/>
          <w:sz w:val="32"/>
          <w:szCs w:val="32"/>
          <w:bdr w:val="none" w:color="auto" w:sz="0" w:space="0"/>
        </w:rPr>
        <w:t>新疆维吾尔自治区积极发展老年助餐服务实施方案</w:t>
      </w:r>
      <w:r>
        <w:rPr>
          <w:rFonts w:hint="default" w:ascii="Times New Roman" w:hAnsi="Times New Roman" w:cs="Times New Roman"/>
          <w:i w:val="0"/>
          <w:iCs w:val="0"/>
          <w:caps w:val="0"/>
          <w:color w:val="000000"/>
          <w:spacing w:val="0"/>
          <w:sz w:val="32"/>
          <w:szCs w:val="32"/>
          <w:bdr w:val="none" w:color="auto" w:sz="0" w:space="0"/>
        </w:rPr>
        <w:t>&gt;</w:t>
      </w:r>
      <w:r>
        <w:rPr>
          <w:rFonts w:hint="eastAsia" w:ascii="仿宋" w:hAnsi="仿宋" w:eastAsia="仿宋" w:cs="仿宋"/>
          <w:i w:val="0"/>
          <w:iCs w:val="0"/>
          <w:caps w:val="0"/>
          <w:color w:val="000000"/>
          <w:spacing w:val="0"/>
          <w:sz w:val="32"/>
          <w:szCs w:val="32"/>
          <w:bdr w:val="none" w:color="auto" w:sz="0" w:space="0"/>
        </w:rPr>
        <w:t>的通知》（新民发〔</w:t>
      </w:r>
      <w:r>
        <w:rPr>
          <w:rFonts w:hint="default" w:ascii="Times New Roman" w:hAnsi="Times New Roman" w:cs="Times New Roman"/>
          <w:i w:val="0"/>
          <w:iCs w:val="0"/>
          <w:caps w:val="0"/>
          <w:color w:val="000000"/>
          <w:spacing w:val="0"/>
          <w:sz w:val="32"/>
          <w:szCs w:val="32"/>
          <w:bdr w:val="none" w:color="auto" w:sz="0" w:space="0"/>
        </w:rPr>
        <w:t>2024</w:t>
      </w:r>
      <w:r>
        <w:rPr>
          <w:rFonts w:hint="eastAsia" w:ascii="仿宋" w:hAnsi="仿宋" w:eastAsia="仿宋" w:cs="仿宋"/>
          <w:i w:val="0"/>
          <w:iCs w:val="0"/>
          <w:caps w:val="0"/>
          <w:color w:val="000000"/>
          <w:spacing w:val="0"/>
          <w:sz w:val="32"/>
          <w:szCs w:val="32"/>
          <w:bdr w:val="none" w:color="auto" w:sz="0" w:space="0"/>
        </w:rPr>
        <w:t>〕</w:t>
      </w:r>
      <w:r>
        <w:rPr>
          <w:rFonts w:hint="default" w:ascii="Times New Roman" w:hAnsi="Times New Roman" w:cs="Times New Roman"/>
          <w:i w:val="0"/>
          <w:iCs w:val="0"/>
          <w:caps w:val="0"/>
          <w:color w:val="000000"/>
          <w:spacing w:val="0"/>
          <w:sz w:val="32"/>
          <w:szCs w:val="32"/>
          <w:bdr w:val="none" w:color="auto" w:sz="0" w:space="0"/>
        </w:rPr>
        <w:t>3</w:t>
      </w:r>
      <w:r>
        <w:rPr>
          <w:rFonts w:hint="eastAsia" w:ascii="仿宋" w:hAnsi="仿宋" w:eastAsia="仿宋" w:cs="仿宋"/>
          <w:i w:val="0"/>
          <w:iCs w:val="0"/>
          <w:caps w:val="0"/>
          <w:color w:val="000000"/>
          <w:spacing w:val="0"/>
          <w:sz w:val="32"/>
          <w:szCs w:val="32"/>
          <w:bdr w:val="none" w:color="auto" w:sz="0" w:space="0"/>
        </w:rPr>
        <w:t>号）文件精神，按照自治区人民政府公布的</w:t>
      </w:r>
      <w:r>
        <w:rPr>
          <w:rFonts w:hint="default" w:ascii="Times New Roman" w:hAnsi="Times New Roman" w:cs="Times New Roman"/>
          <w:i w:val="0"/>
          <w:iCs w:val="0"/>
          <w:caps w:val="0"/>
          <w:color w:val="000000"/>
          <w:spacing w:val="0"/>
          <w:sz w:val="32"/>
          <w:szCs w:val="32"/>
          <w:bdr w:val="none" w:color="auto" w:sz="0" w:space="0"/>
        </w:rPr>
        <w:t>2024</w:t>
      </w:r>
      <w:r>
        <w:rPr>
          <w:rFonts w:hint="eastAsia" w:ascii="仿宋" w:hAnsi="仿宋" w:eastAsia="仿宋" w:cs="仿宋"/>
          <w:i w:val="0"/>
          <w:iCs w:val="0"/>
          <w:caps w:val="0"/>
          <w:color w:val="000000"/>
          <w:spacing w:val="0"/>
          <w:sz w:val="32"/>
          <w:szCs w:val="32"/>
          <w:bdr w:val="none" w:color="auto" w:sz="0" w:space="0"/>
        </w:rPr>
        <w:t>年</w:t>
      </w:r>
      <w:r>
        <w:rPr>
          <w:rFonts w:hint="default" w:ascii="Times New Roman" w:hAnsi="Times New Roman" w:cs="Times New Roman"/>
          <w:i w:val="0"/>
          <w:iCs w:val="0"/>
          <w:caps w:val="0"/>
          <w:color w:val="000000"/>
          <w:spacing w:val="0"/>
          <w:sz w:val="32"/>
          <w:szCs w:val="32"/>
          <w:bdr w:val="none" w:color="auto" w:sz="0" w:space="0"/>
        </w:rPr>
        <w:t>10</w:t>
      </w:r>
      <w:r>
        <w:rPr>
          <w:rFonts w:hint="eastAsia" w:ascii="仿宋" w:hAnsi="仿宋" w:eastAsia="仿宋" w:cs="仿宋"/>
          <w:i w:val="0"/>
          <w:iCs w:val="0"/>
          <w:caps w:val="0"/>
          <w:color w:val="000000"/>
          <w:spacing w:val="0"/>
          <w:sz w:val="32"/>
          <w:szCs w:val="32"/>
          <w:bdr w:val="none" w:color="auto" w:sz="0" w:space="0"/>
        </w:rPr>
        <w:t>件民生实事的工作安排，尼勒克县于</w:t>
      </w:r>
      <w:r>
        <w:rPr>
          <w:rFonts w:hint="default" w:ascii="Times New Roman" w:hAnsi="Times New Roman" w:cs="Times New Roman"/>
          <w:i w:val="0"/>
          <w:iCs w:val="0"/>
          <w:caps w:val="0"/>
          <w:color w:val="000000"/>
          <w:spacing w:val="0"/>
          <w:sz w:val="32"/>
          <w:szCs w:val="32"/>
          <w:bdr w:val="none" w:color="auto" w:sz="0" w:space="0"/>
        </w:rPr>
        <w:t>2024</w:t>
      </w:r>
      <w:r>
        <w:rPr>
          <w:rFonts w:hint="eastAsia" w:ascii="仿宋" w:hAnsi="仿宋" w:eastAsia="仿宋" w:cs="仿宋"/>
          <w:i w:val="0"/>
          <w:iCs w:val="0"/>
          <w:caps w:val="0"/>
          <w:color w:val="000000"/>
          <w:spacing w:val="0"/>
          <w:sz w:val="32"/>
          <w:szCs w:val="32"/>
          <w:bdr w:val="none" w:color="auto" w:sz="0" w:space="0"/>
        </w:rPr>
        <w:t>年底已挂牌建成</w:t>
      </w:r>
      <w:r>
        <w:rPr>
          <w:rFonts w:hint="default" w:ascii="Times New Roman" w:hAnsi="Times New Roman" w:cs="Times New Roman"/>
          <w:i w:val="0"/>
          <w:iCs w:val="0"/>
          <w:caps w:val="0"/>
          <w:color w:val="000000"/>
          <w:spacing w:val="0"/>
          <w:sz w:val="32"/>
          <w:szCs w:val="32"/>
          <w:bdr w:val="none" w:color="auto" w:sz="0" w:space="0"/>
        </w:rPr>
        <w:t>88</w:t>
      </w:r>
      <w:r>
        <w:rPr>
          <w:rFonts w:hint="eastAsia" w:ascii="仿宋" w:hAnsi="仿宋" w:eastAsia="仿宋" w:cs="仿宋"/>
          <w:i w:val="0"/>
          <w:iCs w:val="0"/>
          <w:caps w:val="0"/>
          <w:color w:val="000000"/>
          <w:spacing w:val="0"/>
          <w:sz w:val="32"/>
          <w:szCs w:val="32"/>
          <w:bdr w:val="none" w:color="auto" w:sz="0" w:space="0"/>
        </w:rPr>
        <w:t>个老年助餐点。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根据《新疆维吾尔自治区积极发展老年助餐服务实施方案》的工作要求第</w:t>
      </w:r>
      <w:r>
        <w:rPr>
          <w:rFonts w:hint="default" w:ascii="Times New Roman" w:hAnsi="Times New Roman" w:cs="Times New Roman"/>
          <w:i w:val="0"/>
          <w:iCs w:val="0"/>
          <w:caps w:val="0"/>
          <w:color w:val="000000"/>
          <w:spacing w:val="0"/>
          <w:sz w:val="32"/>
          <w:szCs w:val="32"/>
          <w:bdr w:val="none" w:color="auto" w:sz="0" w:space="0"/>
        </w:rPr>
        <w:t>13</w:t>
      </w:r>
      <w:r>
        <w:rPr>
          <w:rFonts w:hint="eastAsia" w:ascii="仿宋" w:hAnsi="仿宋" w:eastAsia="仿宋" w:cs="仿宋"/>
          <w:i w:val="0"/>
          <w:iCs w:val="0"/>
          <w:caps w:val="0"/>
          <w:color w:val="000000"/>
          <w:spacing w:val="0"/>
          <w:sz w:val="32"/>
          <w:szCs w:val="32"/>
          <w:bdr w:val="none" w:color="auto" w:sz="0" w:space="0"/>
        </w:rPr>
        <w:t>条：为确保助餐服务机构的可持续，对符合政策条件、认定备案、签订合作协议的老年助餐服务机构，按规定落实税费优惠政策和用水、用电、用气、用暖享受居民生活类价格。现已经尼勒克县人民政府第五次常务会研究同意，印发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jc w:val="both"/>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bdr w:val="none" w:color="auto" w:sz="0" w:space="0"/>
        </w:rPr>
        <w:t>1.</w:t>
      </w:r>
      <w:r>
        <w:rPr>
          <w:rFonts w:hint="eastAsia" w:ascii="仿宋" w:hAnsi="仿宋" w:eastAsia="仿宋" w:cs="仿宋"/>
          <w:i w:val="0"/>
          <w:iCs w:val="0"/>
          <w:caps w:val="0"/>
          <w:color w:val="000000"/>
          <w:spacing w:val="0"/>
          <w:sz w:val="32"/>
          <w:szCs w:val="32"/>
          <w:bdr w:val="none" w:color="auto" w:sz="0" w:space="0"/>
        </w:rPr>
        <w:t>商业网点餐饮挂牌的老年人助餐点位的认定标准；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bdr w:val="none" w:color="auto" w:sz="0" w:space="0"/>
        </w:rPr>
        <w:t>2.</w:t>
      </w:r>
      <w:r>
        <w:rPr>
          <w:rFonts w:hint="eastAsia" w:ascii="仿宋" w:hAnsi="仿宋" w:eastAsia="仿宋" w:cs="仿宋"/>
          <w:i w:val="0"/>
          <w:iCs w:val="0"/>
          <w:caps w:val="0"/>
          <w:color w:val="000000"/>
          <w:spacing w:val="0"/>
          <w:sz w:val="32"/>
          <w:szCs w:val="32"/>
          <w:bdr w:val="none" w:color="auto" w:sz="0" w:space="0"/>
        </w:rPr>
        <w:t>尼勒克县老年助餐机构备案表；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bdr w:val="none" w:color="auto" w:sz="0" w:space="0"/>
        </w:rPr>
        <w:t>3.</w:t>
      </w:r>
      <w:r>
        <w:rPr>
          <w:rFonts w:hint="eastAsia" w:ascii="仿宋" w:hAnsi="仿宋" w:eastAsia="仿宋" w:cs="仿宋"/>
          <w:i w:val="0"/>
          <w:iCs w:val="0"/>
          <w:caps w:val="0"/>
          <w:color w:val="000000"/>
          <w:spacing w:val="0"/>
          <w:sz w:val="32"/>
          <w:szCs w:val="32"/>
          <w:bdr w:val="none" w:color="auto" w:sz="0" w:space="0"/>
        </w:rPr>
        <w:t>尼勒克县老年人助餐点合作协议。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尼勒克县人民政府办公室</w:t>
      </w: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atLeast"/>
        <w:ind w:left="0" w:right="0" w:firstLine="640"/>
        <w:jc w:val="center"/>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2"/>
          <w:szCs w:val="32"/>
          <w:bdr w:val="none" w:color="auto" w:sz="0" w:space="0"/>
        </w:rPr>
        <w:t>                             2025</w:t>
      </w:r>
      <w:r>
        <w:rPr>
          <w:rFonts w:hint="eastAsia" w:ascii="仿宋" w:hAnsi="仿宋" w:eastAsia="仿宋" w:cs="仿宋"/>
          <w:i w:val="0"/>
          <w:iCs w:val="0"/>
          <w:caps w:val="0"/>
          <w:color w:val="000000"/>
          <w:spacing w:val="0"/>
          <w:sz w:val="32"/>
          <w:szCs w:val="32"/>
          <w:bdr w:val="none" w:color="auto" w:sz="0" w:space="0"/>
        </w:rPr>
        <w:t>年</w:t>
      </w:r>
      <w:r>
        <w:rPr>
          <w:rFonts w:hint="default" w:ascii="Times New Roman" w:hAnsi="Times New Roman" w:cs="Times New Roman"/>
          <w:i w:val="0"/>
          <w:iCs w:val="0"/>
          <w:caps w:val="0"/>
          <w:color w:val="000000"/>
          <w:spacing w:val="0"/>
          <w:sz w:val="32"/>
          <w:szCs w:val="32"/>
          <w:bdr w:val="none" w:color="auto" w:sz="0" w:space="0"/>
        </w:rPr>
        <w:t>7</w:t>
      </w:r>
      <w:r>
        <w:rPr>
          <w:rFonts w:hint="eastAsia" w:ascii="仿宋" w:hAnsi="仿宋" w:eastAsia="仿宋" w:cs="仿宋"/>
          <w:i w:val="0"/>
          <w:iCs w:val="0"/>
          <w:caps w:val="0"/>
          <w:color w:val="000000"/>
          <w:spacing w:val="0"/>
          <w:sz w:val="32"/>
          <w:szCs w:val="32"/>
          <w:bdr w:val="none" w:color="auto" w:sz="0" w:space="0"/>
        </w:rPr>
        <w:t>月</w:t>
      </w:r>
      <w:r>
        <w:rPr>
          <w:rFonts w:hint="default" w:ascii="Times New Roman" w:hAnsi="Times New Roman" w:cs="Times New Roman"/>
          <w:i w:val="0"/>
          <w:iCs w:val="0"/>
          <w:caps w:val="0"/>
          <w:color w:val="000000"/>
          <w:spacing w:val="0"/>
          <w:sz w:val="32"/>
          <w:szCs w:val="32"/>
          <w:bdr w:val="none" w:color="auto" w:sz="0" w:space="0"/>
        </w:rPr>
        <w:t>2</w:t>
      </w:r>
      <w:r>
        <w:rPr>
          <w:rFonts w:hint="eastAsia" w:ascii="仿宋" w:hAnsi="仿宋" w:eastAsia="仿宋" w:cs="仿宋"/>
          <w:i w:val="0"/>
          <w:iCs w:val="0"/>
          <w:caps w:val="0"/>
          <w:color w:val="000000"/>
          <w:spacing w:val="0"/>
          <w:sz w:val="32"/>
          <w:szCs w:val="32"/>
          <w:bdr w:val="none" w:color="auto" w:sz="0" w:space="0"/>
        </w:rPr>
        <w:t>日</w:t>
      </w: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i w:val="0"/>
          <w:iCs w:val="0"/>
          <w:caps w:val="0"/>
          <w:color w:val="000000"/>
          <w:spacing w:val="0"/>
          <w:sz w:val="18"/>
          <w:szCs w:val="18"/>
        </w:rPr>
      </w:pPr>
      <w:r>
        <w:rPr>
          <w:rFonts w:hint="default" w:ascii="Times New Roman" w:hAnsi="Times New Roman" w:cs="Times New Roman"/>
          <w:i w:val="0"/>
          <w:iCs w:val="0"/>
          <w:caps w:val="0"/>
          <w:color w:val="000000"/>
          <w:spacing w:val="0"/>
          <w:sz w:val="32"/>
          <w:szCs w:val="32"/>
          <w:bdr w:val="none" w:color="auto" w:sz="0" w:space="0"/>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rPr>
        <w:t>附件</w:t>
      </w:r>
      <w:r>
        <w:rPr>
          <w:rFonts w:hint="default" w:ascii="Times New Roman" w:hAnsi="Times New Roman" w:eastAsia="宋体" w:cs="Times New Roman"/>
          <w:i w:val="0"/>
          <w:iCs w:val="0"/>
          <w:caps w:val="0"/>
          <w:color w:val="000000"/>
          <w:spacing w:val="0"/>
          <w:sz w:val="32"/>
          <w:szCs w:val="32"/>
          <w:bdr w:val="none" w:color="auto" w:sz="0" w:space="0"/>
        </w:rPr>
        <w:t>1</w:t>
      </w:r>
      <w:r>
        <w:rPr>
          <w:rFonts w:hint="eastAsia" w:ascii="仿宋" w:hAnsi="仿宋" w:eastAsia="仿宋" w:cs="仿宋"/>
          <w:i w:val="0"/>
          <w:iCs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44"/>
          <w:szCs w:val="4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ascii="方正小标宋简体" w:hAnsi="方正小标宋简体" w:eastAsia="方正小标宋简体" w:cs="方正小标宋简体"/>
          <w:i w:val="0"/>
          <w:iCs w:val="0"/>
          <w:caps w:val="0"/>
          <w:color w:val="000000"/>
          <w:spacing w:val="0"/>
          <w:sz w:val="44"/>
          <w:szCs w:val="44"/>
          <w:bdr w:val="none" w:color="auto" w:sz="0" w:space="0"/>
        </w:rPr>
        <w:t>尼勒克县商业网点餐饮挂牌的老年人助餐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rPr>
        <w:t>点位的认定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default" w:ascii="Times New Roman" w:hAnsi="Times New Roman" w:eastAsia="宋体" w:cs="Times New Roman"/>
          <w:b/>
          <w:bCs/>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ascii="黑体" w:hAnsi="宋体" w:eastAsia="黑体" w:cs="黑体"/>
          <w:i w:val="0"/>
          <w:iCs w:val="0"/>
          <w:caps w:val="0"/>
          <w:color w:val="000000"/>
          <w:spacing w:val="0"/>
          <w:sz w:val="32"/>
          <w:szCs w:val="32"/>
          <w:bdr w:val="none" w:color="auto" w:sz="0" w:space="0"/>
        </w:rPr>
        <w:t>商业网点餐饮挂牌的老年人助餐点位的认定：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ascii="楷体" w:hAnsi="楷体" w:eastAsia="楷体" w:cs="楷体"/>
          <w:b/>
          <w:bCs/>
          <w:i w:val="0"/>
          <w:iCs w:val="0"/>
          <w:caps w:val="0"/>
          <w:color w:val="000000"/>
          <w:spacing w:val="0"/>
          <w:sz w:val="32"/>
          <w:szCs w:val="32"/>
          <w:bdr w:val="none" w:color="auto" w:sz="0" w:space="0"/>
        </w:rPr>
        <w:t>（一）认定标准：</w:t>
      </w:r>
      <w:r>
        <w:rPr>
          <w:rFonts w:hint="eastAsia" w:ascii="仿宋" w:hAnsi="仿宋" w:eastAsia="仿宋" w:cs="仿宋"/>
          <w:i w:val="0"/>
          <w:iCs w:val="0"/>
          <w:caps w:val="0"/>
          <w:color w:val="000000"/>
          <w:spacing w:val="0"/>
          <w:sz w:val="32"/>
          <w:szCs w:val="32"/>
          <w:bdr w:val="none" w:color="auto" w:sz="0" w:space="0"/>
        </w:rPr>
        <w:t>经民政部门审核批准，领取市场监管行政主管部门颁发的《食品经营许可证》，面积一般在</w:t>
      </w:r>
      <w:r>
        <w:rPr>
          <w:rFonts w:hint="default" w:ascii="Times New Roman" w:hAnsi="Times New Roman" w:eastAsia="宋体" w:cs="Times New Roman"/>
          <w:i w:val="0"/>
          <w:iCs w:val="0"/>
          <w:caps w:val="0"/>
          <w:color w:val="000000"/>
          <w:spacing w:val="0"/>
          <w:sz w:val="32"/>
          <w:szCs w:val="32"/>
          <w:bdr w:val="none" w:color="auto" w:sz="0" w:space="0"/>
        </w:rPr>
        <w:t>50</w:t>
      </w:r>
      <w:r>
        <w:rPr>
          <w:rFonts w:hint="eastAsia" w:ascii="仿宋" w:hAnsi="仿宋" w:eastAsia="仿宋" w:cs="仿宋"/>
          <w:i w:val="0"/>
          <w:iCs w:val="0"/>
          <w:caps w:val="0"/>
          <w:color w:val="000000"/>
          <w:spacing w:val="0"/>
          <w:sz w:val="32"/>
          <w:szCs w:val="32"/>
          <w:bdr w:val="none" w:color="auto" w:sz="0" w:space="0"/>
        </w:rPr>
        <w:t>㎡以上，至少可同时容纳</w:t>
      </w:r>
      <w:r>
        <w:rPr>
          <w:rFonts w:hint="default" w:ascii="Times New Roman" w:hAnsi="Times New Roman" w:eastAsia="宋体" w:cs="Times New Roman"/>
          <w:i w:val="0"/>
          <w:iCs w:val="0"/>
          <w:caps w:val="0"/>
          <w:color w:val="000000"/>
          <w:spacing w:val="0"/>
          <w:sz w:val="32"/>
          <w:szCs w:val="32"/>
          <w:bdr w:val="none" w:color="auto" w:sz="0" w:space="0"/>
        </w:rPr>
        <w:t>10</w:t>
      </w:r>
      <w:r>
        <w:rPr>
          <w:rFonts w:hint="eastAsia" w:ascii="仿宋" w:hAnsi="仿宋" w:eastAsia="仿宋" w:cs="仿宋"/>
          <w:i w:val="0"/>
          <w:iCs w:val="0"/>
          <w:caps w:val="0"/>
          <w:color w:val="000000"/>
          <w:spacing w:val="0"/>
          <w:sz w:val="32"/>
          <w:szCs w:val="32"/>
          <w:bdr w:val="none" w:color="auto" w:sz="0" w:space="0"/>
        </w:rPr>
        <w:t>人就餐。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 w:hAnsi="楷体" w:eastAsia="楷体" w:cs="楷体"/>
          <w:b/>
          <w:bCs/>
          <w:i w:val="0"/>
          <w:iCs w:val="0"/>
          <w:caps w:val="0"/>
          <w:color w:val="000000"/>
          <w:spacing w:val="0"/>
          <w:sz w:val="32"/>
          <w:szCs w:val="32"/>
          <w:bdr w:val="none" w:color="auto" w:sz="0" w:space="0"/>
        </w:rPr>
        <w:t>（二）认定程序：</w:t>
      </w:r>
      <w:r>
        <w:rPr>
          <w:rFonts w:hint="eastAsia" w:ascii="仿宋" w:hAnsi="仿宋" w:eastAsia="仿宋" w:cs="仿宋"/>
          <w:i w:val="0"/>
          <w:iCs w:val="0"/>
          <w:caps w:val="0"/>
          <w:color w:val="000000"/>
          <w:spacing w:val="0"/>
          <w:sz w:val="32"/>
          <w:szCs w:val="32"/>
          <w:bdr w:val="none" w:color="auto" w:sz="0" w:space="0"/>
        </w:rPr>
        <w:t>餐饮点位申请（附件</w:t>
      </w:r>
      <w:r>
        <w:rPr>
          <w:rFonts w:hint="default" w:ascii="Times New Roman" w:hAnsi="Times New Roman" w:eastAsia="宋体" w:cs="Times New Roman"/>
          <w:i w:val="0"/>
          <w:iCs w:val="0"/>
          <w:caps w:val="0"/>
          <w:color w:val="000000"/>
          <w:spacing w:val="0"/>
          <w:sz w:val="32"/>
          <w:szCs w:val="32"/>
          <w:bdr w:val="none" w:color="auto" w:sz="0" w:space="0"/>
        </w:rPr>
        <w:t>2</w:t>
      </w:r>
      <w:r>
        <w:rPr>
          <w:rFonts w:hint="eastAsia" w:ascii="仿宋" w:hAnsi="仿宋" w:eastAsia="仿宋" w:cs="仿宋"/>
          <w:i w:val="0"/>
          <w:iCs w:val="0"/>
          <w:caps w:val="0"/>
          <w:color w:val="000000"/>
          <w:spacing w:val="0"/>
          <w:sz w:val="32"/>
          <w:szCs w:val="32"/>
          <w:bdr w:val="none" w:color="auto" w:sz="0" w:space="0"/>
        </w:rPr>
        <w:t>）</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乡镇审核（盖章）</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民政局审核（盖章）</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对外向社会公示</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挂牌实施</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助餐运行。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宋体" w:cs="Times New Roman"/>
          <w:i w:val="0"/>
          <w:iCs w:val="0"/>
          <w:caps w:val="0"/>
          <w:color w:val="000000"/>
          <w:spacing w:val="0"/>
          <w:sz w:val="32"/>
          <w:szCs w:val="32"/>
          <w:bdr w:val="none" w:color="auto" w:sz="0" w:space="0"/>
        </w:rPr>
        <w:sectPr>
          <w:pgSz w:w="11906" w:h="16838"/>
          <w:pgMar w:top="1440" w:right="1800" w:bottom="1440" w:left="1800" w:header="708" w:footer="708" w:gutter="0"/>
          <w:cols w:space="708" w:num="1"/>
          <w:docGrid w:linePitch="360" w:charSpace="0"/>
        </w:sectPr>
      </w:pPr>
      <w:r>
        <w:rPr>
          <w:rFonts w:hint="default" w:ascii="Times New Roman" w:hAnsi="Times New Roman" w:eastAsia="宋体"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宋体" w:cs="Times New Roman"/>
          <w:i w:val="0"/>
          <w:iCs w:val="0"/>
          <w:caps w:val="0"/>
          <w:color w:val="000000"/>
          <w:spacing w:val="0"/>
          <w:sz w:val="32"/>
          <w:szCs w:val="32"/>
          <w:bdr w:val="none" w:color="auto" w:sz="0" w:space="0"/>
        </w:rPr>
      </w:pPr>
    </w:p>
    <w:tbl>
      <w:tblPr>
        <w:tblW w:w="8000" w:type="dxa"/>
        <w:tblInd w:w="93"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0" w:type="dxa"/>
          <w:left w:w="0" w:type="dxa"/>
          <w:bottom w:w="0" w:type="dxa"/>
          <w:right w:w="0" w:type="dxa"/>
        </w:tblCellMar>
      </w:tblPr>
      <w:tblGrid>
        <w:gridCol w:w="1069"/>
        <w:gridCol w:w="1360"/>
        <w:gridCol w:w="1190"/>
        <w:gridCol w:w="1484"/>
        <w:gridCol w:w="961"/>
        <w:gridCol w:w="2365"/>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467" w:hRule="atLeast"/>
        </w:trPr>
        <w:tc>
          <w:tcPr>
            <w:tcW w:w="8000" w:type="dxa"/>
            <w:gridSpan w:val="6"/>
            <w:tcBorders>
              <w:top w:val="dotted" w:color="D3D3D3" w:sz="6" w:space="0"/>
              <w:left w:val="dotted" w:color="D3D3D3" w:sz="6" w:space="0"/>
              <w:bottom w:val="dotted" w:color="D3D3D3" w:sz="6" w:space="0"/>
              <w:right w:val="dotted" w:color="D3D3D3" w:sz="6" w:space="0"/>
            </w:tcBorders>
            <w:shd w:val="clear"/>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仿宋" w:hAnsi="仿宋" w:eastAsia="仿宋" w:cs="仿宋"/>
                <w:sz w:val="32"/>
                <w:szCs w:val="32"/>
                <w:bdr w:val="none" w:color="auto" w:sz="0" w:space="0"/>
              </w:rPr>
              <w:t>附件</w:t>
            </w:r>
            <w:r>
              <w:rPr>
                <w:rFonts w:hint="default" w:ascii="Times New Roman" w:hAnsi="Times New Roman" w:eastAsia="宋体" w:cs="Times New Roman"/>
                <w:sz w:val="32"/>
                <w:szCs w:val="32"/>
                <w:bdr w:val="none" w:color="auto" w:sz="0" w:space="0"/>
              </w:rPr>
              <w:t>2</w:t>
            </w:r>
            <w:r>
              <w:rPr>
                <w:rFonts w:hint="eastAsia" w:ascii="仿宋" w:hAnsi="仿宋" w:eastAsia="仿宋" w:cs="仿宋"/>
                <w:sz w:val="32"/>
                <w:szCs w:val="32"/>
                <w:bdr w:val="none" w:color="auto" w:sz="0" w:space="0"/>
              </w:rPr>
              <w:t>：</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54" w:hRule="atLeast"/>
        </w:trPr>
        <w:tc>
          <w:tcPr>
            <w:tcW w:w="0" w:type="auto"/>
            <w:gridSpan w:val="6"/>
            <w:tcBorders>
              <w:top w:val="dotted" w:color="D3D3D3" w:sz="6" w:space="0"/>
              <w:left w:val="dotted" w:color="D3D3D3" w:sz="6" w:space="0"/>
              <w:bottom w:val="dotted" w:color="D3D3D3" w:sz="6" w:space="0"/>
              <w:right w:val="dotted" w:color="D3D3D3" w:sz="6" w:space="0"/>
            </w:tcBorders>
            <w:shd w:val="clear"/>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方正小标宋简体" w:hAnsi="方正小标宋简体" w:eastAsia="方正小标宋简体" w:cs="方正小标宋简体"/>
                <w:color w:val="000000"/>
                <w:sz w:val="44"/>
                <w:szCs w:val="44"/>
                <w:bdr w:val="none" w:color="auto" w:sz="0" w:space="0"/>
              </w:rPr>
              <w:t>尼勒克县老年助餐机构备案表</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915" w:hRule="atLeast"/>
        </w:trPr>
        <w:tc>
          <w:tcPr>
            <w:tcW w:w="100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单位名称（盖章）</w:t>
            </w:r>
          </w:p>
        </w:tc>
        <w:tc>
          <w:tcPr>
            <w:tcW w:w="241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c>
          <w:tcPr>
            <w:tcW w:w="141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助餐机构编号</w:t>
            </w:r>
          </w:p>
        </w:tc>
        <w:tc>
          <w:tcPr>
            <w:tcW w:w="3178"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1013" w:hRule="atLeast"/>
        </w:trPr>
        <w:tc>
          <w:tcPr>
            <w:tcW w:w="100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地址</w:t>
            </w:r>
          </w:p>
        </w:tc>
        <w:tc>
          <w:tcPr>
            <w:tcW w:w="128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c>
          <w:tcPr>
            <w:tcW w:w="112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法人代表</w:t>
            </w:r>
          </w:p>
        </w:tc>
        <w:tc>
          <w:tcPr>
            <w:tcW w:w="141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c>
          <w:tcPr>
            <w:tcW w:w="89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联系方式</w:t>
            </w:r>
          </w:p>
        </w:tc>
        <w:tc>
          <w:tcPr>
            <w:tcW w:w="22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1191" w:hRule="atLeast"/>
        </w:trPr>
        <w:tc>
          <w:tcPr>
            <w:tcW w:w="100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餐饮服务许可证号</w:t>
            </w:r>
          </w:p>
        </w:tc>
        <w:tc>
          <w:tcPr>
            <w:tcW w:w="1289"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c>
          <w:tcPr>
            <w:tcW w:w="112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组织机构代码证</w:t>
            </w:r>
          </w:p>
        </w:tc>
        <w:tc>
          <w:tcPr>
            <w:tcW w:w="141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c>
          <w:tcPr>
            <w:tcW w:w="89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工商民非登记证号</w:t>
            </w:r>
          </w:p>
        </w:tc>
        <w:tc>
          <w:tcPr>
            <w:tcW w:w="2283"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915" w:hRule="atLeast"/>
        </w:trPr>
        <w:tc>
          <w:tcPr>
            <w:tcW w:w="100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资质获取方式</w:t>
            </w:r>
          </w:p>
        </w:tc>
        <w:tc>
          <w:tcPr>
            <w:tcW w:w="2410"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c>
          <w:tcPr>
            <w:tcW w:w="141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助餐机构性质</w:t>
            </w:r>
          </w:p>
        </w:tc>
        <w:tc>
          <w:tcPr>
            <w:tcW w:w="317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2115" w:hRule="atLeast"/>
        </w:trPr>
        <w:tc>
          <w:tcPr>
            <w:tcW w:w="100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仿宋" w:hAnsi="仿宋" w:eastAsia="仿宋" w:cs="仿宋"/>
                <w:color w:val="000000"/>
                <w:sz w:val="22"/>
                <w:szCs w:val="22"/>
                <w:bdr w:val="none" w:color="auto" w:sz="0" w:space="0"/>
              </w:rPr>
              <w:t>本年度覆盖的送餐范围（配餐点）</w:t>
            </w:r>
          </w:p>
        </w:tc>
        <w:tc>
          <w:tcPr>
            <w:tcW w:w="6999" w:type="dxa"/>
            <w:gridSpan w:val="5"/>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3758" w:hRule="atLeast"/>
        </w:trPr>
        <w:tc>
          <w:tcPr>
            <w:tcW w:w="2290" w:type="dxa"/>
            <w:gridSpan w:val="2"/>
            <w:tcBorders>
              <w:top w:val="nil"/>
              <w:left w:val="single" w:color="000000" w:sz="8" w:space="0"/>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r>
              <w:rPr>
                <w:rFonts w:hint="eastAsia" w:ascii="仿宋" w:hAnsi="仿宋" w:eastAsia="仿宋" w:cs="仿宋"/>
                <w:color w:val="000000"/>
                <w:sz w:val="22"/>
                <w:szCs w:val="22"/>
                <w:bdr w:val="none" w:color="auto" w:sz="0" w:space="0"/>
              </w:rPr>
              <w:t>申报单位意见</w:t>
            </w:r>
          </w:p>
        </w:tc>
        <w:tc>
          <w:tcPr>
            <w:tcW w:w="2532" w:type="dxa"/>
            <w:gridSpan w:val="2"/>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r>
              <w:rPr>
                <w:rFonts w:hint="eastAsia" w:ascii="仿宋" w:hAnsi="仿宋" w:eastAsia="仿宋" w:cs="仿宋"/>
                <w:color w:val="000000"/>
                <w:sz w:val="22"/>
                <w:szCs w:val="22"/>
                <w:bdr w:val="none" w:color="auto" w:sz="0" w:space="0"/>
              </w:rPr>
              <w:t>乡镇（场）意见</w:t>
            </w:r>
          </w:p>
        </w:tc>
        <w:tc>
          <w:tcPr>
            <w:tcW w:w="3178" w:type="dxa"/>
            <w:gridSpan w:val="2"/>
            <w:tcBorders>
              <w:top w:val="nil"/>
              <w:left w:val="nil"/>
              <w:bottom w:val="single" w:color="000000"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default" w:ascii="Calibri" w:hAnsi="Calibri" w:cs="Calibri"/>
                <w:sz w:val="21"/>
                <w:szCs w:val="21"/>
              </w:rPr>
            </w:pPr>
            <w:r>
              <w:rPr>
                <w:rFonts w:hint="default" w:ascii="Times New Roman" w:hAnsi="Times New Roman" w:eastAsia="宋体" w:cs="Times New Roman"/>
                <w:color w:val="000000"/>
                <w:sz w:val="22"/>
                <w:szCs w:val="22"/>
                <w:bdr w:val="none" w:color="auto" w:sz="0" w:space="0"/>
              </w:rPr>
              <w:t>                                    </w:t>
            </w:r>
            <w:r>
              <w:rPr>
                <w:rFonts w:hint="eastAsia" w:ascii="仿宋" w:hAnsi="仿宋" w:eastAsia="仿宋" w:cs="仿宋"/>
                <w:color w:val="000000"/>
                <w:sz w:val="22"/>
                <w:szCs w:val="22"/>
                <w:bdr w:val="none" w:color="auto" w:sz="0" w:space="0"/>
              </w:rPr>
              <w:t>县民政局意见</w:t>
            </w: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rPr>
        <w:t>附件</w:t>
      </w:r>
      <w:r>
        <w:rPr>
          <w:rFonts w:hint="default" w:ascii="Times New Roman" w:hAnsi="Times New Roman" w:eastAsia="宋体" w:cs="Times New Roman"/>
          <w:i w:val="0"/>
          <w:iCs w:val="0"/>
          <w:caps w:val="0"/>
          <w:color w:val="000000"/>
          <w:spacing w:val="0"/>
          <w:sz w:val="32"/>
          <w:szCs w:val="32"/>
          <w:bdr w:val="none" w:color="auto" w:sz="0" w:space="0"/>
        </w:rPr>
        <w:t>3</w:t>
      </w:r>
      <w:r>
        <w:rPr>
          <w:rFonts w:hint="eastAsia" w:ascii="仿宋" w:hAnsi="仿宋" w:eastAsia="仿宋" w:cs="仿宋"/>
          <w:i w:val="0"/>
          <w:iCs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rPr>
        <w:t>尼勒克县老年人助餐点合作协议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18"/>
          <w:szCs w:val="18"/>
        </w:rPr>
      </w:pPr>
      <w:r>
        <w:rPr>
          <w:rFonts w:hint="default" w:ascii="Times New Roman" w:hAnsi="Times New Roman" w:eastAsia="宋体" w:cs="Times New Roman"/>
          <w:i w:val="0"/>
          <w:iCs w:val="0"/>
          <w:caps w:val="0"/>
          <w:color w:val="000000"/>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rPr>
        <w:t>甲</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rPr>
        <w:t>乙</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方（助餐企业）：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rPr>
        <w:t>为贯彻落实《新疆维吾尔自治区积极发展老年助餐服务实施方案》《自治州加快发展老年助餐服务的工作措施》，解决好尼勒克县老年人居家生活就餐难问题，进一步拓展居家养老服务社会化进程，甲、乙双方就老年助餐服务达成协议，具体条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rPr>
        <w:t>一、委托服务对象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96"/>
        <w:jc w:val="both"/>
        <w:rPr>
          <w:rFonts w:hint="default" w:ascii="Calibri" w:hAnsi="Calibri" w:cs="Calibri"/>
          <w:sz w:val="21"/>
          <w:szCs w:val="21"/>
        </w:rPr>
      </w:pPr>
      <w:r>
        <w:rPr>
          <w:rFonts w:hint="eastAsia" w:ascii="仿宋" w:hAnsi="仿宋" w:eastAsia="仿宋" w:cs="仿宋"/>
          <w:i w:val="0"/>
          <w:iCs w:val="0"/>
          <w:caps w:val="0"/>
          <w:color w:val="000000"/>
          <w:spacing w:val="-11"/>
          <w:sz w:val="32"/>
          <w:szCs w:val="32"/>
          <w:bdr w:val="none" w:color="auto" w:sz="0" w:space="0"/>
        </w:rPr>
        <w:t>甲方委托乙方开展老年助餐服务工作。（如有需要，甲方负责提供就餐服务对象名单，乙方为就餐服务对象提供就餐服务。）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rPr>
        <w:t>二、委托期限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6"/>
        <w:jc w:val="both"/>
        <w:rPr>
          <w:rFonts w:hint="default" w:ascii="Calibri" w:hAnsi="Calibri" w:cs="Calibri"/>
          <w:sz w:val="21"/>
          <w:szCs w:val="21"/>
        </w:rPr>
      </w:pPr>
      <w:r>
        <w:rPr>
          <w:rFonts w:hint="eastAsia" w:ascii="仿宋" w:hAnsi="仿宋" w:eastAsia="仿宋" w:cs="仿宋"/>
          <w:i w:val="0"/>
          <w:iCs w:val="0"/>
          <w:caps w:val="0"/>
          <w:color w:val="000000"/>
          <w:spacing w:val="-6"/>
          <w:sz w:val="32"/>
          <w:szCs w:val="32"/>
          <w:bdr w:val="none" w:color="auto" w:sz="0" w:space="0"/>
        </w:rPr>
        <w:t>委托期限为一年，自</w:t>
      </w:r>
      <w:r>
        <w:rPr>
          <w:rFonts w:hint="default" w:ascii="Times New Roman" w:hAnsi="Times New Roman" w:eastAsia="宋体" w:cs="Times New Roman"/>
          <w:i w:val="0"/>
          <w:iCs w:val="0"/>
          <w:caps w:val="0"/>
          <w:color w:val="000000"/>
          <w:spacing w:val="-6"/>
          <w:sz w:val="32"/>
          <w:szCs w:val="32"/>
          <w:bdr w:val="none" w:color="auto" w:sz="0" w:space="0"/>
        </w:rPr>
        <w:t>   </w:t>
      </w:r>
      <w:r>
        <w:rPr>
          <w:rFonts w:hint="eastAsia" w:ascii="仿宋" w:hAnsi="仿宋" w:eastAsia="仿宋" w:cs="仿宋"/>
          <w:i w:val="0"/>
          <w:iCs w:val="0"/>
          <w:caps w:val="0"/>
          <w:color w:val="000000"/>
          <w:spacing w:val="-6"/>
          <w:sz w:val="32"/>
          <w:szCs w:val="32"/>
          <w:bdr w:val="none" w:color="auto" w:sz="0" w:space="0"/>
        </w:rPr>
        <w:t>年</w:t>
      </w:r>
      <w:r>
        <w:rPr>
          <w:rFonts w:hint="default" w:ascii="Times New Roman" w:hAnsi="Times New Roman" w:eastAsia="宋体" w:cs="Times New Roman"/>
          <w:i w:val="0"/>
          <w:iCs w:val="0"/>
          <w:caps w:val="0"/>
          <w:color w:val="000000"/>
          <w:spacing w:val="-6"/>
          <w:sz w:val="32"/>
          <w:szCs w:val="32"/>
          <w:bdr w:val="none" w:color="auto" w:sz="0" w:space="0"/>
        </w:rPr>
        <w:t>  </w:t>
      </w:r>
      <w:r>
        <w:rPr>
          <w:rFonts w:hint="eastAsia" w:ascii="仿宋" w:hAnsi="仿宋" w:eastAsia="仿宋" w:cs="仿宋"/>
          <w:i w:val="0"/>
          <w:iCs w:val="0"/>
          <w:caps w:val="0"/>
          <w:color w:val="000000"/>
          <w:spacing w:val="-6"/>
          <w:sz w:val="32"/>
          <w:szCs w:val="32"/>
          <w:bdr w:val="none" w:color="auto" w:sz="0" w:space="0"/>
        </w:rPr>
        <w:t>月</w:t>
      </w:r>
      <w:r>
        <w:rPr>
          <w:rFonts w:hint="default" w:ascii="Times New Roman" w:hAnsi="Times New Roman" w:eastAsia="宋体" w:cs="Times New Roman"/>
          <w:i w:val="0"/>
          <w:iCs w:val="0"/>
          <w:caps w:val="0"/>
          <w:color w:val="000000"/>
          <w:spacing w:val="-6"/>
          <w:sz w:val="32"/>
          <w:szCs w:val="32"/>
          <w:bdr w:val="none" w:color="auto" w:sz="0" w:space="0"/>
        </w:rPr>
        <w:t>  </w:t>
      </w:r>
      <w:r>
        <w:rPr>
          <w:rFonts w:hint="eastAsia" w:ascii="仿宋" w:hAnsi="仿宋" w:eastAsia="仿宋" w:cs="仿宋"/>
          <w:i w:val="0"/>
          <w:iCs w:val="0"/>
          <w:caps w:val="0"/>
          <w:color w:val="000000"/>
          <w:spacing w:val="-6"/>
          <w:sz w:val="32"/>
          <w:szCs w:val="32"/>
          <w:bdr w:val="none" w:color="auto" w:sz="0" w:space="0"/>
        </w:rPr>
        <w:t>日起至</w:t>
      </w:r>
      <w:r>
        <w:rPr>
          <w:rFonts w:hint="default" w:ascii="Times New Roman" w:hAnsi="Times New Roman" w:eastAsia="宋体" w:cs="Times New Roman"/>
          <w:i w:val="0"/>
          <w:iCs w:val="0"/>
          <w:caps w:val="0"/>
          <w:color w:val="000000"/>
          <w:spacing w:val="-6"/>
          <w:sz w:val="32"/>
          <w:szCs w:val="32"/>
          <w:bdr w:val="none" w:color="auto" w:sz="0" w:space="0"/>
        </w:rPr>
        <w:t>     </w:t>
      </w:r>
      <w:r>
        <w:rPr>
          <w:rFonts w:hint="eastAsia" w:ascii="仿宋" w:hAnsi="仿宋" w:eastAsia="仿宋" w:cs="仿宋"/>
          <w:i w:val="0"/>
          <w:iCs w:val="0"/>
          <w:caps w:val="0"/>
          <w:color w:val="000000"/>
          <w:spacing w:val="-6"/>
          <w:sz w:val="32"/>
          <w:szCs w:val="32"/>
          <w:bdr w:val="none" w:color="auto" w:sz="0" w:space="0"/>
        </w:rPr>
        <w:t>年</w:t>
      </w:r>
      <w:r>
        <w:rPr>
          <w:rFonts w:hint="default" w:ascii="Times New Roman" w:hAnsi="Times New Roman" w:eastAsia="宋体" w:cs="Times New Roman"/>
          <w:i w:val="0"/>
          <w:iCs w:val="0"/>
          <w:caps w:val="0"/>
          <w:color w:val="000000"/>
          <w:spacing w:val="-6"/>
          <w:sz w:val="32"/>
          <w:szCs w:val="32"/>
          <w:bdr w:val="none" w:color="auto" w:sz="0" w:space="0"/>
        </w:rPr>
        <w:t>   </w:t>
      </w:r>
      <w:r>
        <w:rPr>
          <w:rFonts w:hint="eastAsia" w:ascii="仿宋" w:hAnsi="仿宋" w:eastAsia="仿宋" w:cs="仿宋"/>
          <w:i w:val="0"/>
          <w:iCs w:val="0"/>
          <w:caps w:val="0"/>
          <w:color w:val="000000"/>
          <w:spacing w:val="-6"/>
          <w:sz w:val="32"/>
          <w:szCs w:val="32"/>
          <w:bdr w:val="none" w:color="auto" w:sz="0" w:space="0"/>
        </w:rPr>
        <w:t>月</w:t>
      </w:r>
      <w:r>
        <w:rPr>
          <w:rFonts w:hint="default" w:ascii="Times New Roman" w:hAnsi="Times New Roman" w:eastAsia="宋体" w:cs="Times New Roman"/>
          <w:i w:val="0"/>
          <w:iCs w:val="0"/>
          <w:caps w:val="0"/>
          <w:color w:val="000000"/>
          <w:spacing w:val="-6"/>
          <w:sz w:val="32"/>
          <w:szCs w:val="32"/>
          <w:bdr w:val="none" w:color="auto" w:sz="0" w:space="0"/>
        </w:rPr>
        <w:t>   </w:t>
      </w:r>
      <w:r>
        <w:rPr>
          <w:rFonts w:hint="eastAsia" w:ascii="仿宋" w:hAnsi="仿宋" w:eastAsia="仿宋" w:cs="仿宋"/>
          <w:i w:val="0"/>
          <w:iCs w:val="0"/>
          <w:caps w:val="0"/>
          <w:color w:val="000000"/>
          <w:spacing w:val="-6"/>
          <w:sz w:val="32"/>
          <w:szCs w:val="32"/>
          <w:bdr w:val="none" w:color="auto" w:sz="0" w:space="0"/>
        </w:rPr>
        <w:t>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rPr>
        <w:t>三、甲方的权利与义务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1.</w:t>
      </w:r>
      <w:r>
        <w:rPr>
          <w:rFonts w:hint="eastAsia" w:ascii="仿宋" w:hAnsi="仿宋" w:eastAsia="仿宋" w:cs="仿宋"/>
          <w:i w:val="0"/>
          <w:iCs w:val="0"/>
          <w:caps w:val="0"/>
          <w:color w:val="000000"/>
          <w:spacing w:val="0"/>
          <w:sz w:val="32"/>
          <w:szCs w:val="32"/>
          <w:bdr w:val="none" w:color="auto" w:sz="0" w:space="0"/>
        </w:rPr>
        <w:t>负责对乙方就老年助餐工作进行相关政策指导，协助乙方做好老年助餐开办等相关事宜。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2.</w:t>
      </w:r>
      <w:r>
        <w:rPr>
          <w:rFonts w:hint="eastAsia" w:ascii="仿宋" w:hAnsi="仿宋" w:eastAsia="仿宋" w:cs="仿宋"/>
          <w:i w:val="0"/>
          <w:iCs w:val="0"/>
          <w:caps w:val="0"/>
          <w:color w:val="000000"/>
          <w:spacing w:val="0"/>
          <w:sz w:val="32"/>
          <w:szCs w:val="32"/>
          <w:bdr w:val="none" w:color="auto" w:sz="0" w:space="0"/>
        </w:rPr>
        <w:t>协助乙方建立相应工作制度。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3.</w:t>
      </w:r>
      <w:r>
        <w:rPr>
          <w:rFonts w:hint="eastAsia" w:ascii="仿宋" w:hAnsi="仿宋" w:eastAsia="仿宋" w:cs="仿宋"/>
          <w:i w:val="0"/>
          <w:iCs w:val="0"/>
          <w:caps w:val="0"/>
          <w:color w:val="000000"/>
          <w:spacing w:val="0"/>
          <w:sz w:val="32"/>
          <w:szCs w:val="32"/>
          <w:bdr w:val="none" w:color="auto" w:sz="0" w:space="0"/>
        </w:rPr>
        <w:t>负责对老年助餐服务对象的认定和资金的拨付。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4.</w:t>
      </w:r>
      <w:r>
        <w:rPr>
          <w:rFonts w:hint="eastAsia" w:ascii="仿宋" w:hAnsi="仿宋" w:eastAsia="仿宋" w:cs="仿宋"/>
          <w:i w:val="0"/>
          <w:iCs w:val="0"/>
          <w:caps w:val="0"/>
          <w:color w:val="000000"/>
          <w:spacing w:val="0"/>
          <w:sz w:val="32"/>
          <w:szCs w:val="32"/>
          <w:bdr w:val="none" w:color="auto" w:sz="0" w:space="0"/>
        </w:rPr>
        <w:t>定期对乙方的老年助餐服务情况进行检查和评估、做出服务质量的评定，对于一年内累计三次检查及服务质量评定不合格的就餐点，甲方提出整改意见，必要时甲方有权解除协议并请乙方退出老年助餐服务。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5.</w:t>
      </w:r>
      <w:r>
        <w:rPr>
          <w:rFonts w:hint="eastAsia" w:ascii="仿宋" w:hAnsi="仿宋" w:eastAsia="仿宋" w:cs="仿宋"/>
          <w:i w:val="0"/>
          <w:iCs w:val="0"/>
          <w:caps w:val="0"/>
          <w:color w:val="000000"/>
          <w:spacing w:val="0"/>
          <w:sz w:val="32"/>
          <w:szCs w:val="32"/>
          <w:bdr w:val="none" w:color="auto" w:sz="0" w:space="0"/>
        </w:rPr>
        <w:t>根据就餐点的服务人数给予必要的优惠，以促进老年人就餐。原则上</w:t>
      </w:r>
      <w:r>
        <w:rPr>
          <w:rFonts w:hint="default" w:ascii="Times New Roman" w:hAnsi="Times New Roman" w:eastAsia="宋体" w:cs="Times New Roman"/>
          <w:i w:val="0"/>
          <w:iCs w:val="0"/>
          <w:caps w:val="0"/>
          <w:color w:val="000000"/>
          <w:spacing w:val="0"/>
          <w:sz w:val="32"/>
          <w:szCs w:val="32"/>
          <w:bdr w:val="none" w:color="auto" w:sz="0" w:space="0"/>
        </w:rPr>
        <w:t>60</w:t>
      </w:r>
      <w:r>
        <w:rPr>
          <w:rFonts w:hint="eastAsia" w:ascii="仿宋" w:hAnsi="仿宋" w:eastAsia="仿宋" w:cs="仿宋"/>
          <w:i w:val="0"/>
          <w:iCs w:val="0"/>
          <w:caps w:val="0"/>
          <w:color w:val="000000"/>
          <w:spacing w:val="0"/>
          <w:sz w:val="32"/>
          <w:szCs w:val="32"/>
          <w:bdr w:val="none" w:color="auto" w:sz="0" w:space="0"/>
        </w:rPr>
        <w:t>岁及以上特困老年人，每人每顿享受五元的补贴扶持，由甲方扶持。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rPr>
        <w:t>四、乙方的权利与义务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1.</w:t>
      </w:r>
      <w:r>
        <w:rPr>
          <w:rFonts w:hint="eastAsia" w:ascii="仿宋" w:hAnsi="仿宋" w:eastAsia="仿宋" w:cs="仿宋"/>
          <w:i w:val="0"/>
          <w:iCs w:val="0"/>
          <w:caps w:val="0"/>
          <w:color w:val="000000"/>
          <w:spacing w:val="0"/>
          <w:sz w:val="32"/>
          <w:szCs w:val="32"/>
          <w:bdr w:val="none" w:color="auto" w:sz="0" w:space="0"/>
        </w:rPr>
        <w:t>根据老年人的饮食特点，为老年人提供安全的配餐、就餐服务，并逐步为行动不便的老年人提供送餐服务。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2.</w:t>
      </w:r>
      <w:r>
        <w:rPr>
          <w:rFonts w:hint="eastAsia" w:ascii="仿宋" w:hAnsi="仿宋" w:eastAsia="仿宋" w:cs="仿宋"/>
          <w:i w:val="0"/>
          <w:iCs w:val="0"/>
          <w:caps w:val="0"/>
          <w:color w:val="000000"/>
          <w:spacing w:val="0"/>
          <w:sz w:val="32"/>
          <w:szCs w:val="32"/>
          <w:bdr w:val="none" w:color="auto" w:sz="0" w:space="0"/>
        </w:rPr>
        <w:t>负责提供符合本协议及相关卫生要求，并经甲方验收合格的用餐场所、设备及餐具。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3.</w:t>
      </w:r>
      <w:r>
        <w:rPr>
          <w:rFonts w:hint="eastAsia" w:ascii="仿宋" w:hAnsi="仿宋" w:eastAsia="仿宋" w:cs="仿宋"/>
          <w:i w:val="0"/>
          <w:iCs w:val="0"/>
          <w:caps w:val="0"/>
          <w:color w:val="000000"/>
          <w:spacing w:val="0"/>
          <w:sz w:val="32"/>
          <w:szCs w:val="32"/>
          <w:bdr w:val="none" w:color="auto" w:sz="0" w:space="0"/>
        </w:rPr>
        <w:t>负责提供安全、卫生的食物，因乙方提供用餐服务而引起的食物安全事故及就餐场所安全事故皆由乙方负责。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4.</w:t>
      </w:r>
      <w:r>
        <w:rPr>
          <w:rFonts w:hint="eastAsia" w:ascii="仿宋" w:hAnsi="仿宋" w:eastAsia="仿宋" w:cs="仿宋"/>
          <w:i w:val="0"/>
          <w:iCs w:val="0"/>
          <w:caps w:val="0"/>
          <w:color w:val="000000"/>
          <w:spacing w:val="0"/>
          <w:sz w:val="32"/>
          <w:szCs w:val="32"/>
          <w:bdr w:val="none" w:color="auto" w:sz="0" w:space="0"/>
        </w:rPr>
        <w:t>就餐点应具备以下基本条件：</w:t>
      </w:r>
      <w:r>
        <w:rPr>
          <w:rFonts w:hint="default" w:ascii="Times New Roman" w:hAnsi="Times New Roman" w:eastAsia="宋体" w:cs="Times New Roman"/>
          <w:i w:val="0"/>
          <w:iCs w:val="0"/>
          <w:caps w:val="0"/>
          <w:color w:val="000000"/>
          <w:spacing w:val="0"/>
          <w:sz w:val="32"/>
          <w:szCs w:val="32"/>
          <w:bdr w:val="none" w:color="auto" w:sz="0" w:space="0"/>
        </w:rPr>
        <w:t>(1)</w:t>
      </w:r>
      <w:r>
        <w:rPr>
          <w:rFonts w:hint="eastAsia" w:ascii="仿宋" w:hAnsi="仿宋" w:eastAsia="仿宋" w:cs="仿宋"/>
          <w:i w:val="0"/>
          <w:iCs w:val="0"/>
          <w:caps w:val="0"/>
          <w:color w:val="000000"/>
          <w:spacing w:val="0"/>
          <w:sz w:val="32"/>
          <w:szCs w:val="32"/>
          <w:bdr w:val="none" w:color="auto" w:sz="0" w:space="0"/>
        </w:rPr>
        <w:t>安全区域内；</w:t>
      </w:r>
      <w:r>
        <w:rPr>
          <w:rFonts w:hint="default" w:ascii="Times New Roman" w:hAnsi="Times New Roman" w:eastAsia="宋体" w:cs="Times New Roman"/>
          <w:i w:val="0"/>
          <w:iCs w:val="0"/>
          <w:caps w:val="0"/>
          <w:color w:val="000000"/>
          <w:spacing w:val="0"/>
          <w:sz w:val="32"/>
          <w:szCs w:val="32"/>
          <w:bdr w:val="none" w:color="auto" w:sz="0" w:space="0"/>
        </w:rPr>
        <w:t>(2)</w:t>
      </w:r>
      <w:r>
        <w:rPr>
          <w:rFonts w:hint="eastAsia" w:ascii="仿宋" w:hAnsi="仿宋" w:eastAsia="仿宋" w:cs="仿宋"/>
          <w:i w:val="0"/>
          <w:iCs w:val="0"/>
          <w:caps w:val="0"/>
          <w:color w:val="000000"/>
          <w:spacing w:val="0"/>
          <w:sz w:val="32"/>
          <w:szCs w:val="32"/>
          <w:bdr w:val="none" w:color="auto" w:sz="0" w:space="0"/>
        </w:rPr>
        <w:t>固定的膳食加工、就餐场所；</w:t>
      </w:r>
      <w:r>
        <w:rPr>
          <w:rFonts w:hint="default" w:ascii="Times New Roman" w:hAnsi="Times New Roman" w:eastAsia="宋体" w:cs="Times New Roman"/>
          <w:i w:val="0"/>
          <w:iCs w:val="0"/>
          <w:caps w:val="0"/>
          <w:color w:val="000000"/>
          <w:spacing w:val="0"/>
          <w:sz w:val="32"/>
          <w:szCs w:val="32"/>
          <w:bdr w:val="none" w:color="auto" w:sz="0" w:space="0"/>
        </w:rPr>
        <w:t>(3)</w:t>
      </w:r>
      <w:r>
        <w:rPr>
          <w:rFonts w:hint="eastAsia" w:ascii="仿宋" w:hAnsi="仿宋" w:eastAsia="仿宋" w:cs="仿宋"/>
          <w:i w:val="0"/>
          <w:iCs w:val="0"/>
          <w:caps w:val="0"/>
          <w:color w:val="000000"/>
          <w:spacing w:val="0"/>
          <w:sz w:val="32"/>
          <w:szCs w:val="32"/>
          <w:bdr w:val="none" w:color="auto" w:sz="0" w:space="0"/>
        </w:rPr>
        <w:t>必要的服务、管理人员；</w:t>
      </w:r>
      <w:r>
        <w:rPr>
          <w:rFonts w:hint="default" w:ascii="Times New Roman" w:hAnsi="Times New Roman" w:eastAsia="宋体" w:cs="Times New Roman"/>
          <w:i w:val="0"/>
          <w:iCs w:val="0"/>
          <w:caps w:val="0"/>
          <w:color w:val="000000"/>
          <w:spacing w:val="0"/>
          <w:sz w:val="32"/>
          <w:szCs w:val="32"/>
          <w:bdr w:val="none" w:color="auto" w:sz="0" w:space="0"/>
        </w:rPr>
        <w:t>(4)</w:t>
      </w:r>
      <w:r>
        <w:rPr>
          <w:rFonts w:hint="eastAsia" w:ascii="仿宋" w:hAnsi="仿宋" w:eastAsia="仿宋" w:cs="仿宋"/>
          <w:i w:val="0"/>
          <w:iCs w:val="0"/>
          <w:caps w:val="0"/>
          <w:color w:val="000000"/>
          <w:spacing w:val="0"/>
          <w:sz w:val="32"/>
          <w:szCs w:val="32"/>
          <w:bdr w:val="none" w:color="auto" w:sz="0" w:space="0"/>
        </w:rPr>
        <w:t>一定的服务能力；</w:t>
      </w:r>
      <w:r>
        <w:rPr>
          <w:rFonts w:hint="default" w:ascii="Times New Roman" w:hAnsi="Times New Roman" w:eastAsia="宋体" w:cs="Times New Roman"/>
          <w:i w:val="0"/>
          <w:iCs w:val="0"/>
          <w:caps w:val="0"/>
          <w:color w:val="000000"/>
          <w:spacing w:val="0"/>
          <w:sz w:val="32"/>
          <w:szCs w:val="32"/>
          <w:bdr w:val="none" w:color="auto" w:sz="0" w:space="0"/>
        </w:rPr>
        <w:t>(5)</w:t>
      </w:r>
      <w:r>
        <w:rPr>
          <w:rFonts w:hint="eastAsia" w:ascii="仿宋" w:hAnsi="仿宋" w:eastAsia="仿宋" w:cs="仿宋"/>
          <w:i w:val="0"/>
          <w:iCs w:val="0"/>
          <w:caps w:val="0"/>
          <w:color w:val="000000"/>
          <w:spacing w:val="0"/>
          <w:sz w:val="32"/>
          <w:szCs w:val="32"/>
          <w:bdr w:val="none" w:color="auto" w:sz="0" w:space="0"/>
        </w:rPr>
        <w:t>符合餐饮企业的其他相关规定。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5.</w:t>
      </w:r>
      <w:r>
        <w:rPr>
          <w:rFonts w:hint="eastAsia" w:ascii="仿宋" w:hAnsi="仿宋" w:eastAsia="仿宋" w:cs="仿宋"/>
          <w:i w:val="0"/>
          <w:iCs w:val="0"/>
          <w:caps w:val="0"/>
          <w:color w:val="000000"/>
          <w:spacing w:val="0"/>
          <w:sz w:val="32"/>
          <w:szCs w:val="32"/>
          <w:bdr w:val="none" w:color="auto" w:sz="0" w:space="0"/>
        </w:rPr>
        <w:t>根据甲方要求，建立老年助餐服务对象就餐记录。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16"/>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6"/>
          <w:sz w:val="32"/>
          <w:szCs w:val="32"/>
          <w:bdr w:val="none" w:color="auto" w:sz="0" w:space="0"/>
        </w:rPr>
        <w:t>6.</w:t>
      </w:r>
      <w:r>
        <w:rPr>
          <w:rFonts w:hint="eastAsia" w:ascii="仿宋" w:hAnsi="仿宋" w:eastAsia="仿宋" w:cs="仿宋"/>
          <w:i w:val="0"/>
          <w:iCs w:val="0"/>
          <w:caps w:val="0"/>
          <w:color w:val="000000"/>
          <w:spacing w:val="-6"/>
          <w:sz w:val="32"/>
          <w:szCs w:val="32"/>
          <w:bdr w:val="none" w:color="auto" w:sz="0" w:space="0"/>
        </w:rPr>
        <w:t>乙方在服务期间要依法经营、自负盈亏，不损害政府及居家养老服务机构的形象，并承担所有经济上和法律上的义务和责任。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rPr>
        <w:t>五、违约责任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1.</w:t>
      </w:r>
      <w:r>
        <w:rPr>
          <w:rFonts w:hint="eastAsia" w:ascii="仿宋" w:hAnsi="仿宋" w:eastAsia="仿宋" w:cs="仿宋"/>
          <w:i w:val="0"/>
          <w:iCs w:val="0"/>
          <w:caps w:val="0"/>
          <w:color w:val="000000"/>
          <w:spacing w:val="0"/>
          <w:sz w:val="32"/>
          <w:szCs w:val="32"/>
          <w:bdr w:val="none" w:color="auto" w:sz="0" w:space="0"/>
        </w:rPr>
        <w:t>甲、乙双方若有一方违反本协议有关条款的规定，另一方有权解除协议。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2.</w:t>
      </w:r>
      <w:r>
        <w:rPr>
          <w:rFonts w:hint="eastAsia" w:ascii="仿宋" w:hAnsi="仿宋" w:eastAsia="仿宋" w:cs="仿宋"/>
          <w:i w:val="0"/>
          <w:iCs w:val="0"/>
          <w:caps w:val="0"/>
          <w:color w:val="000000"/>
          <w:spacing w:val="0"/>
          <w:sz w:val="32"/>
          <w:szCs w:val="32"/>
          <w:bdr w:val="none" w:color="auto" w:sz="0" w:space="0"/>
        </w:rPr>
        <w:t>因乙方工作人员在工作中的服务质量问题遭服务对象投诉且情况属实的，甲方有权责令限期整改或解除协议。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3.</w:t>
      </w:r>
      <w:r>
        <w:rPr>
          <w:rFonts w:hint="eastAsia" w:ascii="仿宋" w:hAnsi="仿宋" w:eastAsia="仿宋" w:cs="仿宋"/>
          <w:i w:val="0"/>
          <w:iCs w:val="0"/>
          <w:caps w:val="0"/>
          <w:color w:val="000000"/>
          <w:spacing w:val="0"/>
          <w:sz w:val="32"/>
          <w:szCs w:val="32"/>
          <w:bdr w:val="none" w:color="auto" w:sz="0" w:space="0"/>
        </w:rPr>
        <w:t>本协议生效后，自就餐之日起，乙方不得擅自停止服务。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4.</w:t>
      </w:r>
      <w:r>
        <w:rPr>
          <w:rFonts w:hint="eastAsia" w:ascii="仿宋" w:hAnsi="仿宋" w:eastAsia="仿宋" w:cs="仿宋"/>
          <w:i w:val="0"/>
          <w:iCs w:val="0"/>
          <w:caps w:val="0"/>
          <w:color w:val="000000"/>
          <w:spacing w:val="0"/>
          <w:sz w:val="32"/>
          <w:szCs w:val="32"/>
          <w:bdr w:val="none" w:color="auto" w:sz="0" w:space="0"/>
        </w:rPr>
        <w:t>因乙方原因造成就餐点不能按照本协议约定的时间开展就餐服务的，甲方有权解除协议。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5.</w:t>
      </w:r>
      <w:r>
        <w:rPr>
          <w:rFonts w:hint="eastAsia" w:ascii="仿宋" w:hAnsi="仿宋" w:eastAsia="仿宋" w:cs="仿宋"/>
          <w:i w:val="0"/>
          <w:iCs w:val="0"/>
          <w:caps w:val="0"/>
          <w:color w:val="000000"/>
          <w:spacing w:val="0"/>
          <w:sz w:val="32"/>
          <w:szCs w:val="32"/>
          <w:bdr w:val="none" w:color="auto" w:sz="0" w:space="0"/>
        </w:rPr>
        <w:t>本协议未尽事宜，甲、乙双方另行协商解决，并以补充协议或协议附件的方式进行补充，补充协议及协议附件与本协议具有同等的法律效力。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6.</w:t>
      </w:r>
      <w:r>
        <w:rPr>
          <w:rFonts w:hint="eastAsia" w:ascii="仿宋" w:hAnsi="仿宋" w:eastAsia="仿宋" w:cs="仿宋"/>
          <w:i w:val="0"/>
          <w:iCs w:val="0"/>
          <w:caps w:val="0"/>
          <w:color w:val="000000"/>
          <w:spacing w:val="0"/>
          <w:sz w:val="32"/>
          <w:szCs w:val="32"/>
          <w:bdr w:val="none" w:color="auto" w:sz="0" w:space="0"/>
        </w:rPr>
        <w:t>本协议一式三份，甲、乙双方各持一份，民政部门备案一份。自签字盖章之日起成效，具有同等法律效力。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rPr>
        <w:t>甲</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方</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盖章</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乙</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方</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盖章</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rPr>
        <w:t>法定代表人</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签字</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法定代表人</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签字</w:t>
      </w:r>
      <w:r>
        <w:rPr>
          <w:rFonts w:hint="default" w:ascii="Times New Roman" w:hAnsi="Times New Roman" w:eastAsia="宋体" w:cs="Times New Roman"/>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年</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月</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日</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年</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月</w:t>
      </w:r>
      <w:r>
        <w:rPr>
          <w:rFonts w:hint="default" w:ascii="Times New Roman" w:hAnsi="Times New Roman" w:eastAsia="宋体" w:cs="Times New Roman"/>
          <w:i w:val="0"/>
          <w:iCs w:val="0"/>
          <w:caps w:val="0"/>
          <w:color w:val="000000"/>
          <w:spacing w:val="0"/>
          <w:sz w:val="32"/>
          <w:szCs w:val="32"/>
          <w:bdr w:val="none" w:color="auto" w:sz="0" w:space="0"/>
        </w:rPr>
        <w:t> </w:t>
      </w:r>
      <w:r>
        <w:rPr>
          <w:rFonts w:hint="eastAsia" w:ascii="仿宋" w:hAnsi="仿宋" w:eastAsia="仿宋" w:cs="仿宋"/>
          <w:i w:val="0"/>
          <w:iCs w:val="0"/>
          <w:caps w:val="0"/>
          <w:color w:val="000000"/>
          <w:spacing w:val="0"/>
          <w:sz w:val="32"/>
          <w:szCs w:val="32"/>
          <w:bdr w:val="none" w:color="auto" w:sz="0" w:space="0"/>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6EB9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2026-03-10T08:52:16Z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CB709D7075384697B3D3DFE8732C53F6</vt:lpwstr>
  </property>
</Properties>
</file>