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FDF05">
      <w:pPr>
        <w:adjustRightInd w:val="0"/>
        <w:spacing w:line="480" w:lineRule="exact"/>
        <w:rPr>
          <w:rFonts w:ascii="Times New Roman" w:hAnsi="Times New Roman" w:eastAsia="黑体"/>
          <w:sz w:val="32"/>
          <w:szCs w:val="32"/>
        </w:rPr>
      </w:pPr>
      <w:r>
        <w:rPr>
          <w:rFonts w:ascii="Times New Roman" w:hAnsi="Times New Roman" w:eastAsia="黑体"/>
          <w:sz w:val="32"/>
          <w:szCs w:val="32"/>
        </w:rPr>
        <w:t xml:space="preserve">                                                       </w:t>
      </w:r>
    </w:p>
    <w:tbl>
      <w:tblPr>
        <w:tblStyle w:val="8"/>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73"/>
      </w:tblGrid>
      <w:tr w14:paraId="3509FD4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173" w:type="dxa"/>
            <w:noWrap w:val="0"/>
            <w:vAlign w:val="top"/>
          </w:tcPr>
          <w:p w14:paraId="626788A7">
            <w:pPr>
              <w:spacing w:line="360" w:lineRule="auto"/>
              <w:jc w:val="center"/>
              <w:rPr>
                <w:rFonts w:ascii="Times New Roman" w:hAnsi="Times New Roman" w:eastAsia="黑体"/>
                <w:spacing w:val="20"/>
                <w:w w:val="105"/>
                <w:sz w:val="52"/>
                <w:szCs w:val="52"/>
              </w:rPr>
            </w:pPr>
            <w:r>
              <w:rPr>
                <w:rFonts w:ascii="Times New Roman" w:hAnsi="Times New Roman" w:eastAsia="黑体"/>
                <w:spacing w:val="20"/>
                <w:w w:val="105"/>
                <w:sz w:val="52"/>
                <w:szCs w:val="52"/>
              </w:rPr>
              <w:t>产品质量监督抽查实施细则</w:t>
            </w:r>
          </w:p>
        </w:tc>
      </w:tr>
    </w:tbl>
    <w:p w14:paraId="44D22A5C">
      <w:pPr>
        <w:adjustRightInd w:val="0"/>
        <w:spacing w:line="480" w:lineRule="exact"/>
        <w:jc w:val="center"/>
        <w:rPr>
          <w:rFonts w:ascii="Times New Roman" w:hAnsi="Times New Roman" w:eastAsia="黑体"/>
          <w:b/>
          <w:sz w:val="52"/>
          <w:szCs w:val="52"/>
        </w:rPr>
      </w:pPr>
    </w:p>
    <w:p w14:paraId="7FD99EB0">
      <w:pPr>
        <w:adjustRightInd w:val="0"/>
        <w:spacing w:line="480" w:lineRule="exact"/>
        <w:jc w:val="center"/>
        <w:rPr>
          <w:rFonts w:ascii="Times New Roman" w:hAnsi="Times New Roman" w:eastAsia="黑体"/>
          <w:b/>
          <w:sz w:val="52"/>
          <w:szCs w:val="52"/>
        </w:rPr>
      </w:pPr>
    </w:p>
    <w:p w14:paraId="5486DCCF">
      <w:pPr>
        <w:adjustRightInd w:val="0"/>
        <w:spacing w:line="480" w:lineRule="exact"/>
        <w:jc w:val="center"/>
        <w:rPr>
          <w:rFonts w:ascii="Times New Roman" w:hAnsi="Times New Roman" w:eastAsia="黑体"/>
          <w:b/>
          <w:sz w:val="52"/>
          <w:szCs w:val="52"/>
        </w:rPr>
      </w:pPr>
    </w:p>
    <w:p w14:paraId="0BEE4959">
      <w:pPr>
        <w:adjustRightInd w:val="0"/>
        <w:spacing w:line="480" w:lineRule="exact"/>
        <w:jc w:val="center"/>
        <w:rPr>
          <w:rFonts w:ascii="Times New Roman" w:hAnsi="Times New Roman" w:eastAsia="黑体"/>
          <w:b/>
          <w:sz w:val="52"/>
          <w:szCs w:val="52"/>
        </w:rPr>
      </w:pPr>
    </w:p>
    <w:p w14:paraId="1E31E475">
      <w:pPr>
        <w:adjustRightInd w:val="0"/>
        <w:spacing w:line="480" w:lineRule="exact"/>
        <w:jc w:val="center"/>
        <w:rPr>
          <w:rFonts w:ascii="Times New Roman" w:hAnsi="Times New Roman" w:eastAsia="黑体"/>
          <w:b/>
          <w:sz w:val="52"/>
          <w:szCs w:val="52"/>
        </w:rPr>
      </w:pPr>
    </w:p>
    <w:p w14:paraId="04730D7C">
      <w:pPr>
        <w:adjustRightInd w:val="0"/>
        <w:spacing w:line="480" w:lineRule="exact"/>
        <w:jc w:val="center"/>
        <w:rPr>
          <w:rFonts w:ascii="Times New Roman" w:hAnsi="Times New Roman" w:eastAsia="黑体"/>
          <w:b/>
          <w:sz w:val="52"/>
          <w:szCs w:val="52"/>
        </w:rPr>
      </w:pPr>
    </w:p>
    <w:p w14:paraId="4D023D10">
      <w:pPr>
        <w:adjustRightInd w:val="0"/>
        <w:spacing w:line="480" w:lineRule="exact"/>
        <w:jc w:val="center"/>
        <w:rPr>
          <w:rFonts w:ascii="Times New Roman" w:hAnsi="Times New Roman" w:eastAsia="黑体"/>
          <w:b/>
          <w:sz w:val="52"/>
          <w:szCs w:val="52"/>
        </w:rPr>
      </w:pPr>
    </w:p>
    <w:p w14:paraId="3D959355">
      <w:pPr>
        <w:adjustRightInd w:val="0"/>
        <w:spacing w:line="480" w:lineRule="exact"/>
        <w:jc w:val="center"/>
        <w:rPr>
          <w:rFonts w:ascii="Times New Roman" w:hAnsi="Times New Roman" w:eastAsia="黑体"/>
          <w:b/>
          <w:sz w:val="52"/>
          <w:szCs w:val="52"/>
        </w:rPr>
      </w:pPr>
    </w:p>
    <w:p w14:paraId="3E2F6BF8">
      <w:pPr>
        <w:spacing w:line="600" w:lineRule="exact"/>
        <w:jc w:val="center"/>
        <w:rPr>
          <w:rFonts w:ascii="Times New Roman" w:hAnsi="Times New Roman" w:eastAsia="黑体"/>
          <w:b/>
          <w:bCs/>
          <w:sz w:val="44"/>
          <w:szCs w:val="44"/>
        </w:rPr>
      </w:pPr>
      <w:r>
        <w:rPr>
          <w:rFonts w:ascii="Times New Roman" w:hAnsi="Times New Roman" w:eastAsia="黑体"/>
          <w:b/>
          <w:bCs/>
          <w:sz w:val="44"/>
          <w:szCs w:val="44"/>
        </w:rPr>
        <w:t>202</w:t>
      </w:r>
      <w:r>
        <w:rPr>
          <w:rFonts w:hint="eastAsia" w:ascii="Times New Roman" w:hAnsi="Times New Roman" w:eastAsia="黑体"/>
          <w:b/>
          <w:bCs/>
          <w:sz w:val="44"/>
          <w:szCs w:val="44"/>
          <w:lang w:val="en-US" w:eastAsia="zh-CN"/>
        </w:rPr>
        <w:t>6</w:t>
      </w:r>
      <w:r>
        <w:rPr>
          <w:rFonts w:ascii="Times New Roman" w:hAnsi="黑体" w:eastAsia="黑体"/>
          <w:b/>
          <w:bCs/>
          <w:sz w:val="44"/>
          <w:szCs w:val="44"/>
        </w:rPr>
        <w:t>年</w:t>
      </w:r>
      <w:r>
        <w:rPr>
          <w:rFonts w:hint="eastAsia" w:ascii="Times New Roman" w:hAnsi="黑体" w:eastAsia="黑体"/>
          <w:b/>
          <w:bCs/>
          <w:sz w:val="44"/>
          <w:szCs w:val="44"/>
          <w:lang w:eastAsia="zh-CN"/>
        </w:rPr>
        <w:t>尼勒克县</w:t>
      </w:r>
      <w:r>
        <w:rPr>
          <w:rFonts w:ascii="Times New Roman" w:hAnsi="黑体" w:eastAsia="黑体"/>
          <w:b/>
          <w:bCs/>
          <w:sz w:val="44"/>
          <w:szCs w:val="44"/>
        </w:rPr>
        <w:t>化肥产品</w:t>
      </w:r>
    </w:p>
    <w:p w14:paraId="04C31FB3">
      <w:pPr>
        <w:spacing w:line="600" w:lineRule="exact"/>
        <w:jc w:val="center"/>
        <w:rPr>
          <w:rFonts w:ascii="Times New Roman" w:hAnsi="Times New Roman" w:eastAsia="黑体"/>
          <w:b/>
          <w:bCs/>
          <w:sz w:val="44"/>
          <w:szCs w:val="44"/>
        </w:rPr>
      </w:pPr>
      <w:r>
        <w:rPr>
          <w:rFonts w:ascii="Times New Roman" w:hAnsi="黑体" w:eastAsia="黑体"/>
          <w:b/>
          <w:bCs/>
          <w:sz w:val="44"/>
          <w:szCs w:val="44"/>
        </w:rPr>
        <w:t>质量监督抽查实施细则</w:t>
      </w:r>
    </w:p>
    <w:p w14:paraId="6C720EE6">
      <w:pPr>
        <w:tabs>
          <w:tab w:val="left" w:pos="6930"/>
        </w:tabs>
        <w:adjustRightInd w:val="0"/>
        <w:spacing w:line="480" w:lineRule="exact"/>
        <w:jc w:val="left"/>
        <w:rPr>
          <w:rFonts w:ascii="Times New Roman" w:hAnsi="Times New Roman" w:eastAsia="黑体"/>
          <w:b/>
          <w:bCs/>
          <w:sz w:val="44"/>
          <w:szCs w:val="44"/>
        </w:rPr>
      </w:pPr>
      <w:r>
        <w:rPr>
          <w:rFonts w:ascii="Times New Roman" w:hAnsi="Times New Roman" w:eastAsia="黑体"/>
          <w:b/>
          <w:sz w:val="52"/>
          <w:szCs w:val="52"/>
        </w:rPr>
        <w:t xml:space="preserve">           </w:t>
      </w:r>
    </w:p>
    <w:p w14:paraId="4A093F8C">
      <w:pPr>
        <w:adjustRightInd w:val="0"/>
        <w:spacing w:line="480" w:lineRule="exact"/>
        <w:jc w:val="center"/>
        <w:rPr>
          <w:rFonts w:ascii="Times New Roman" w:hAnsi="Times New Roman" w:eastAsia="黑体"/>
          <w:b/>
          <w:sz w:val="52"/>
          <w:szCs w:val="52"/>
        </w:rPr>
      </w:pPr>
    </w:p>
    <w:p w14:paraId="19E79854">
      <w:pPr>
        <w:adjustRightInd w:val="0"/>
        <w:spacing w:line="480" w:lineRule="exact"/>
        <w:jc w:val="center"/>
        <w:rPr>
          <w:rFonts w:ascii="Times New Roman" w:hAnsi="Times New Roman" w:eastAsia="黑体"/>
          <w:b/>
          <w:sz w:val="52"/>
          <w:szCs w:val="52"/>
        </w:rPr>
      </w:pPr>
    </w:p>
    <w:p w14:paraId="1378D7D4">
      <w:pPr>
        <w:adjustRightInd w:val="0"/>
        <w:spacing w:line="480" w:lineRule="exact"/>
        <w:jc w:val="center"/>
        <w:rPr>
          <w:rFonts w:ascii="Times New Roman" w:hAnsi="Times New Roman" w:eastAsia="黑体"/>
          <w:b/>
          <w:sz w:val="52"/>
          <w:szCs w:val="52"/>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page">
                  <wp:posOffset>3657600</wp:posOffset>
                </wp:positionH>
                <wp:positionV relativeFrom="page">
                  <wp:posOffset>6865620</wp:posOffset>
                </wp:positionV>
                <wp:extent cx="1440180" cy="198120"/>
                <wp:effectExtent l="0" t="0" r="7620" b="11430"/>
                <wp:wrapNone/>
                <wp:docPr id="1" name="文本框 3"/>
                <wp:cNvGraphicFramePr/>
                <a:graphic xmlns:a="http://schemas.openxmlformats.org/drawingml/2006/main">
                  <a:graphicData uri="http://schemas.microsoft.com/office/word/2010/wordprocessingShape">
                    <wps:wsp>
                      <wps:cNvSpPr txBox="1"/>
                      <wps:spPr>
                        <a:xfrm>
                          <a:off x="0" y="0"/>
                          <a:ext cx="1440180" cy="198120"/>
                        </a:xfrm>
                        <a:prstGeom prst="rect">
                          <a:avLst/>
                        </a:prstGeom>
                        <a:solidFill>
                          <a:srgbClr val="FFFFFF"/>
                        </a:solidFill>
                        <a:ln>
                          <a:noFill/>
                        </a:ln>
                      </wps:spPr>
                      <wps:txbx>
                        <w:txbxContent>
                          <w:p w14:paraId="54560615"/>
                        </w:txbxContent>
                      </wps:txbx>
                      <wps:bodyPr wrap="square" lIns="0" tIns="0" rIns="0" bIns="0" upright="1"/>
                    </wps:wsp>
                  </a:graphicData>
                </a:graphic>
              </wp:anchor>
            </w:drawing>
          </mc:Choice>
          <mc:Fallback>
            <w:pict>
              <v:shape id="文本框 3" o:spid="_x0000_s1026" o:spt="202" type="#_x0000_t202" style="position:absolute;left:0pt;margin-left:288pt;margin-top:540.6pt;height:15.6pt;width:113.4pt;mso-position-horizontal-relative:page;mso-position-vertical-relative:page;z-index:251659264;mso-width-relative:page;mso-height-relative:page;" fillcolor="#FFFFFF" filled="t" stroked="f" coordsize="21600,21600" o:gfxdata="UEsDBAoAAAAAAIdO4kAAAAAAAAAAAAAAAAAEAAAAZHJzL1BLAwQUAAAACACHTuJAEJSPF9oAAAAN&#10;AQAADwAAAGRycy9kb3ducmV2LnhtbE2PwU7DMBBE70j8g7VIXBC1Y0GI0jiVaOEGh5aqZzd2k4h4&#10;HdlO0/49ywmOOzOanVetLm5gZxti71FBthDALDbe9Ngq2H+9PxbAYtJo9ODRKrjaCKv69qbSpfEz&#10;bu15l1pGJRhLraBLaSw5j01nnY4LP1ok7+SD04nO0HIT9EzlbuBSiJw73SN96PRo151tvneTU5Bv&#10;wjRvcf2w2b996M+xlYfX60Gp+7tMLIEle0l/YfidT9Ohpk1HP6GJbFDw/JITSyJDFJkERpFCSKI5&#10;kpRl8gl4XfH/FPUPUEsDBBQAAAAIAIdO4kBZEXUq2AEAAKkDAAAOAAAAZHJzL2Uyb0RvYy54bWyt&#10;U02u0zAQ3iNxB8t7mqY8oVI1fRJURUgIkB4cwHWcxJL/mHGb9AJwA1Zs2HOunoOxk/bBY/MWZJGM&#10;PTPfzPfNZH07WMOOClB7V/FyNudMOelr7dqKf/60e7bkDKNwtTDeqYqfFPLbzdMn6z6s1MJ33tQK&#10;GIE4XPWh4l2MYVUUKDtlBc58UI6cjQcrIh2hLWoQPaFbUyzm8xdF76EO4KVCpNvt6OQTIjwG0DeN&#10;lmrr5cEqF0dUUEZEooSdDsg3udumUTJ+aBpUkZmKE9OY31SE7H16F5u1WLUgQqfl1IJ4TAsPOFmh&#10;HRW9Qm1FFOwA+h8oqyV49E2cSW+LkUhWhFiU8wfa3HUiqMyFpMZwFR3/H6x8f/wITNe0CZw5YWng&#10;5+/fzj9+nX9+Zc+TPH3AFUXdBYqLwys/pNDpHukysR4asOlLfBj5SdzTVVw1RCZT0s3NvFySS5Kv&#10;fLksF1n94j47AMY3yluWjIoDDS9rKo7vMFJFCr2EpGLoja532ph8gHb/2gA7Chr0Lj+pSUr5K8y4&#10;FOx8Shvd6aZIHEcuyYrDfpgI7n19It49LUjF8ctBgOLMvHU0gbRNFwMuxv5iHALotiMWWatcgCaY&#10;G5q2La3In+fcxv0ftvk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EJSPF9oAAAANAQAADwAAAAAA&#10;AAABACAAAAAiAAAAZHJzL2Rvd25yZXYueG1sUEsBAhQAFAAAAAgAh07iQFkRdSrYAQAAqQMAAA4A&#10;AAAAAAAAAQAgAAAAKQEAAGRycy9lMm9Eb2MueG1sUEsFBgAAAAAGAAYAWQEAAHMFAAAAAA==&#10;">
                <v:fill on="t" focussize="0,0"/>
                <v:stroke on="f"/>
                <v:imagedata o:title=""/>
                <o:lock v:ext="edit" aspectratio="f"/>
                <v:textbox inset="0mm,0mm,0mm,0mm">
                  <w:txbxContent>
                    <w:p w14:paraId="54560615"/>
                  </w:txbxContent>
                </v:textbox>
              </v:shape>
            </w:pict>
          </mc:Fallback>
        </mc:AlternateContent>
      </w:r>
    </w:p>
    <w:p w14:paraId="43B9E8DE">
      <w:pPr>
        <w:adjustRightInd w:val="0"/>
        <w:spacing w:line="480" w:lineRule="exact"/>
        <w:jc w:val="center"/>
        <w:rPr>
          <w:rFonts w:ascii="Times New Roman" w:hAnsi="Times New Roman" w:eastAsia="黑体"/>
          <w:b/>
          <w:sz w:val="52"/>
          <w:szCs w:val="52"/>
        </w:rPr>
      </w:pPr>
    </w:p>
    <w:p w14:paraId="2D672527">
      <w:pPr>
        <w:adjustRightInd w:val="0"/>
        <w:spacing w:line="480" w:lineRule="exact"/>
        <w:jc w:val="center"/>
        <w:rPr>
          <w:rFonts w:ascii="Times New Roman" w:hAnsi="Times New Roman" w:eastAsia="黑体"/>
          <w:b/>
          <w:sz w:val="52"/>
          <w:szCs w:val="52"/>
        </w:rPr>
      </w:pPr>
    </w:p>
    <w:p w14:paraId="3976709E">
      <w:pPr>
        <w:adjustRightInd w:val="0"/>
        <w:spacing w:line="480" w:lineRule="exact"/>
        <w:jc w:val="center"/>
        <w:rPr>
          <w:rFonts w:ascii="Times New Roman" w:hAnsi="Times New Roman" w:eastAsia="黑体"/>
          <w:b/>
          <w:sz w:val="52"/>
          <w:szCs w:val="52"/>
        </w:rPr>
      </w:pPr>
    </w:p>
    <w:p w14:paraId="78A829AB">
      <w:pPr>
        <w:adjustRightInd w:val="0"/>
        <w:spacing w:line="480" w:lineRule="exact"/>
        <w:jc w:val="center"/>
        <w:rPr>
          <w:rFonts w:ascii="Times New Roman" w:hAnsi="Times New Roman" w:eastAsia="黑体"/>
          <w:b/>
          <w:sz w:val="52"/>
          <w:szCs w:val="52"/>
        </w:rPr>
      </w:pPr>
    </w:p>
    <w:p w14:paraId="39F6B828">
      <w:pPr>
        <w:adjustRightInd w:val="0"/>
        <w:spacing w:line="480" w:lineRule="exact"/>
        <w:rPr>
          <w:rFonts w:ascii="Times New Roman" w:hAnsi="Times New Roman" w:eastAsia="黑体"/>
          <w:b/>
          <w:sz w:val="52"/>
          <w:szCs w:val="52"/>
        </w:rPr>
      </w:pPr>
    </w:p>
    <w:p w14:paraId="3346E995">
      <w:pPr>
        <w:adjustRightInd w:val="0"/>
        <w:spacing w:line="480" w:lineRule="exact"/>
        <w:rPr>
          <w:rFonts w:ascii="Times New Roman" w:hAnsi="Times New Roman" w:eastAsia="黑体"/>
          <w:b/>
          <w:sz w:val="52"/>
          <w:szCs w:val="52"/>
        </w:rPr>
      </w:pPr>
    </w:p>
    <w:p w14:paraId="6F5E937F">
      <w:pPr>
        <w:adjustRightInd w:val="0"/>
        <w:spacing w:line="480" w:lineRule="exact"/>
        <w:rPr>
          <w:rFonts w:ascii="Times New Roman" w:hAnsi="Times New Roman" w:eastAsia="黑体"/>
          <w:b/>
          <w:sz w:val="52"/>
          <w:szCs w:val="52"/>
        </w:rPr>
      </w:pPr>
    </w:p>
    <w:p w14:paraId="2A9FE16F">
      <w:pPr>
        <w:adjustRightInd w:val="0"/>
        <w:spacing w:line="480" w:lineRule="exact"/>
        <w:jc w:val="left"/>
        <w:rPr>
          <w:rFonts w:ascii="Times New Roman" w:hAnsi="Times New Roman" w:eastAsia="黑体"/>
          <w:bCs/>
          <w:sz w:val="24"/>
        </w:rPr>
      </w:pPr>
      <w:r>
        <w:rPr>
          <w:rFonts w:ascii="Times New Roman" w:hAnsi="Times New Roman" w:eastAsia="黑体"/>
          <w:bCs/>
          <w:sz w:val="24"/>
        </w:rPr>
        <w:t>202</w:t>
      </w:r>
      <w:r>
        <w:rPr>
          <w:rFonts w:hint="eastAsia" w:ascii="Times New Roman" w:hAnsi="Times New Roman" w:eastAsia="黑体"/>
          <w:bCs/>
          <w:sz w:val="24"/>
          <w:lang w:val="en-US" w:eastAsia="zh-CN"/>
        </w:rPr>
        <w:t>6</w:t>
      </w:r>
      <w:r>
        <w:rPr>
          <w:rFonts w:ascii="Times New Roman" w:hAnsi="Times New Roman" w:eastAsia="黑体"/>
          <w:bCs/>
          <w:sz w:val="24"/>
        </w:rPr>
        <w:t>-0</w:t>
      </w:r>
      <w:r>
        <w:rPr>
          <w:rFonts w:hint="eastAsia" w:ascii="Times New Roman" w:hAnsi="Times New Roman" w:eastAsia="黑体"/>
          <w:bCs/>
          <w:sz w:val="24"/>
          <w:lang w:val="en-US" w:eastAsia="zh-CN"/>
        </w:rPr>
        <w:t>3-22</w:t>
      </w:r>
      <w:r>
        <w:rPr>
          <w:rFonts w:ascii="Times New Roman" w:hAnsi="黑体" w:eastAsia="黑体"/>
          <w:bCs/>
          <w:sz w:val="24"/>
        </w:rPr>
        <w:t>发布</w:t>
      </w:r>
      <w:r>
        <w:rPr>
          <w:rFonts w:ascii="Times New Roman" w:hAnsi="Times New Roman" w:eastAsia="黑体"/>
          <w:bCs/>
          <w:sz w:val="24"/>
        </w:rPr>
        <w:t xml:space="preserve">                                        202</w:t>
      </w:r>
      <w:r>
        <w:rPr>
          <w:rFonts w:hint="eastAsia" w:ascii="Times New Roman" w:hAnsi="Times New Roman" w:eastAsia="黑体"/>
          <w:bCs/>
          <w:sz w:val="24"/>
          <w:lang w:val="en-US" w:eastAsia="zh-CN"/>
        </w:rPr>
        <w:t>6</w:t>
      </w:r>
      <w:r>
        <w:rPr>
          <w:rFonts w:ascii="Times New Roman" w:hAnsi="Times New Roman" w:eastAsia="黑体"/>
          <w:bCs/>
          <w:sz w:val="24"/>
        </w:rPr>
        <w:t>-0</w:t>
      </w:r>
      <w:r>
        <w:rPr>
          <w:rFonts w:hint="eastAsia" w:ascii="Times New Roman" w:hAnsi="Times New Roman" w:eastAsia="黑体"/>
          <w:bCs/>
          <w:sz w:val="24"/>
          <w:lang w:val="en-US" w:eastAsia="zh-CN"/>
        </w:rPr>
        <w:t>3</w:t>
      </w:r>
      <w:r>
        <w:rPr>
          <w:rFonts w:ascii="Times New Roman" w:hAnsi="Times New Roman" w:eastAsia="黑体"/>
          <w:bCs/>
          <w:sz w:val="24"/>
        </w:rPr>
        <w:t>-</w:t>
      </w:r>
      <w:r>
        <w:rPr>
          <w:rFonts w:hint="eastAsia" w:ascii="Times New Roman" w:hAnsi="Times New Roman" w:eastAsia="黑体"/>
          <w:bCs/>
          <w:sz w:val="24"/>
          <w:lang w:val="en-US" w:eastAsia="zh-CN"/>
        </w:rPr>
        <w:t>25</w:t>
      </w:r>
      <w:r>
        <w:rPr>
          <w:rFonts w:ascii="Times New Roman" w:hAnsi="黑体" w:eastAsia="黑体"/>
          <w:bCs/>
          <w:sz w:val="24"/>
        </w:rPr>
        <w:t>实施</w:t>
      </w:r>
    </w:p>
    <w:tbl>
      <w:tblPr>
        <w:tblStyle w:val="8"/>
        <w:tblW w:w="0" w:type="auto"/>
        <w:tblInd w:w="13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10"/>
      </w:tblGrid>
      <w:tr w14:paraId="65EC56D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8310" w:type="dxa"/>
            <w:noWrap w:val="0"/>
            <w:vAlign w:val="top"/>
          </w:tcPr>
          <w:p w14:paraId="66AC426B">
            <w:pPr>
              <w:spacing w:line="360" w:lineRule="auto"/>
              <w:jc w:val="center"/>
              <w:rPr>
                <w:rFonts w:ascii="Times New Roman" w:hAnsi="Times New Roman" w:eastAsia="黑体"/>
                <w:sz w:val="32"/>
                <w:szCs w:val="32"/>
              </w:rPr>
            </w:pPr>
            <w:r>
              <w:rPr>
                <w:rFonts w:hint="eastAsia" w:ascii="Times New Roman" w:hAnsi="Times New Roman" w:eastAsia="黑体"/>
                <w:bCs/>
                <w:sz w:val="32"/>
                <w:szCs w:val="32"/>
                <w:lang w:eastAsia="zh-CN"/>
              </w:rPr>
              <w:t>尼勒克县</w:t>
            </w:r>
            <w:r>
              <w:rPr>
                <w:rFonts w:ascii="Times New Roman" w:hAnsi="Times New Roman" w:eastAsia="黑体"/>
                <w:bCs/>
                <w:sz w:val="32"/>
                <w:szCs w:val="32"/>
              </w:rPr>
              <w:t>市场监督管理局</w:t>
            </w:r>
          </w:p>
        </w:tc>
      </w:tr>
      <w:tr w14:paraId="3B29974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8310" w:type="dxa"/>
            <w:noWrap w:val="0"/>
            <w:vAlign w:val="top"/>
          </w:tcPr>
          <w:p w14:paraId="64CECAFC">
            <w:pPr>
              <w:adjustRightInd w:val="0"/>
              <w:spacing w:line="480" w:lineRule="exact"/>
              <w:rPr>
                <w:rFonts w:ascii="Times New Roman" w:hAnsi="Times New Roman" w:eastAsia="黑体"/>
                <w:sz w:val="32"/>
                <w:szCs w:val="32"/>
              </w:rPr>
            </w:pPr>
          </w:p>
        </w:tc>
      </w:tr>
    </w:tbl>
    <w:p w14:paraId="6D63FF79">
      <w:pPr>
        <w:adjustRightInd w:val="0"/>
        <w:snapToGrid w:val="0"/>
        <w:spacing w:line="360" w:lineRule="auto"/>
        <w:jc w:val="center"/>
        <w:rPr>
          <w:rFonts w:ascii="Times New Roman" w:hAnsi="Times New Roman" w:eastAsia="方正小标宋简体"/>
          <w:sz w:val="32"/>
          <w:szCs w:val="32"/>
        </w:rPr>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pPr>
      <w:bookmarkStart w:id="0" w:name="_GoBack"/>
      <w:bookmarkEnd w:id="0"/>
    </w:p>
    <w:p w14:paraId="75E15E64">
      <w:pPr>
        <w:adjustRightInd w:val="0"/>
        <w:snapToGrid w:val="0"/>
        <w:spacing w:line="360" w:lineRule="auto"/>
        <w:jc w:val="center"/>
        <w:rPr>
          <w:rFonts w:ascii="Times New Roman" w:hAnsi="Times New Roman" w:eastAsia="方正小标宋简体"/>
          <w:sz w:val="32"/>
          <w:szCs w:val="32"/>
        </w:rPr>
      </w:pPr>
      <w:r>
        <w:rPr>
          <w:rFonts w:ascii="Times New Roman" w:hAnsi="Times New Roman" w:eastAsia="方正小标宋简体"/>
          <w:sz w:val="32"/>
          <w:szCs w:val="32"/>
        </w:rPr>
        <w:t>202</w:t>
      </w:r>
      <w:r>
        <w:rPr>
          <w:rFonts w:hint="eastAsia" w:ascii="Times New Roman" w:hAnsi="Times New Roman" w:eastAsia="方正小标宋简体"/>
          <w:sz w:val="32"/>
          <w:szCs w:val="32"/>
          <w:lang w:val="en-US" w:eastAsia="zh-CN"/>
        </w:rPr>
        <w:t>6</w:t>
      </w:r>
      <w:r>
        <w:rPr>
          <w:rFonts w:ascii="Times New Roman" w:hAnsi="Times New Roman" w:eastAsia="方正小标宋简体"/>
          <w:sz w:val="32"/>
          <w:szCs w:val="32"/>
        </w:rPr>
        <w:t>年</w:t>
      </w:r>
      <w:r>
        <w:rPr>
          <w:rFonts w:hint="eastAsia" w:ascii="Times New Roman" w:hAnsi="Times New Roman" w:eastAsia="方正小标宋简体"/>
          <w:sz w:val="32"/>
          <w:szCs w:val="32"/>
          <w:lang w:eastAsia="zh-CN"/>
        </w:rPr>
        <w:t>尼勒克县</w:t>
      </w:r>
      <w:r>
        <w:rPr>
          <w:rFonts w:ascii="Times New Roman" w:hAnsi="Times New Roman" w:eastAsia="方正小标宋简体"/>
          <w:sz w:val="32"/>
          <w:szCs w:val="32"/>
        </w:rPr>
        <w:t>化肥产品质量监督抽查实施细则</w:t>
      </w:r>
    </w:p>
    <w:p w14:paraId="7C361AD5">
      <w:pPr>
        <w:adjustRightInd w:val="0"/>
        <w:snapToGrid w:val="0"/>
        <w:spacing w:line="360" w:lineRule="auto"/>
        <w:ind w:firstLine="422" w:firstLineChars="200"/>
        <w:jc w:val="left"/>
        <w:rPr>
          <w:rFonts w:ascii="Times New Roman" w:hAnsi="Times New Roman" w:eastAsia="黑体"/>
          <w:b/>
          <w:szCs w:val="21"/>
        </w:rPr>
      </w:pPr>
    </w:p>
    <w:p w14:paraId="1C72F577">
      <w:pPr>
        <w:adjustRightInd w:val="0"/>
        <w:snapToGrid w:val="0"/>
        <w:spacing w:line="360" w:lineRule="auto"/>
        <w:ind w:firstLine="422" w:firstLineChars="200"/>
        <w:jc w:val="left"/>
        <w:rPr>
          <w:rFonts w:ascii="Times New Roman" w:hAnsi="Times New Roman" w:eastAsia="黑体"/>
          <w:b/>
          <w:szCs w:val="21"/>
        </w:rPr>
      </w:pPr>
      <w:r>
        <w:rPr>
          <w:rFonts w:ascii="Times New Roman" w:hAnsi="Times New Roman" w:eastAsia="黑体"/>
          <w:b/>
          <w:szCs w:val="21"/>
        </w:rPr>
        <w:t xml:space="preserve">1 </w:t>
      </w:r>
      <w:r>
        <w:rPr>
          <w:rFonts w:ascii="Times New Roman" w:hAnsi="黑体" w:eastAsia="黑体"/>
          <w:b/>
          <w:szCs w:val="21"/>
        </w:rPr>
        <w:t>抽样方法</w:t>
      </w:r>
    </w:p>
    <w:p w14:paraId="37E505D9">
      <w:pPr>
        <w:adjustRightInd w:val="0"/>
        <w:snapToGrid w:val="0"/>
        <w:spacing w:line="360" w:lineRule="auto"/>
        <w:ind w:firstLine="422" w:firstLineChars="200"/>
        <w:rPr>
          <w:rFonts w:ascii="Times New Roman" w:hAnsi="Times New Roman"/>
          <w:b/>
        </w:rPr>
      </w:pPr>
      <w:r>
        <w:rPr>
          <w:rFonts w:ascii="Times New Roman" w:hAnsi="Times New Roman"/>
          <w:b/>
        </w:rPr>
        <w:t xml:space="preserve">1.1 </w:t>
      </w:r>
      <w:r>
        <w:rPr>
          <w:rFonts w:ascii="Times New Roman"/>
          <w:b/>
        </w:rPr>
        <w:t>抽样地点及型号或规格</w:t>
      </w:r>
    </w:p>
    <w:p w14:paraId="3B0BB070">
      <w:pPr>
        <w:adjustRightInd w:val="0"/>
        <w:snapToGrid w:val="0"/>
        <w:spacing w:line="360" w:lineRule="auto"/>
        <w:ind w:firstLine="420" w:firstLineChars="200"/>
        <w:rPr>
          <w:rFonts w:ascii="Times New Roman" w:hAnsi="Times New Roman"/>
        </w:rPr>
      </w:pPr>
      <w:r>
        <w:rPr>
          <w:rFonts w:ascii="Times New Roman"/>
        </w:rPr>
        <w:t>抽样地点为</w:t>
      </w:r>
      <w:r>
        <w:rPr>
          <w:rFonts w:hint="eastAsia" w:ascii="Times New Roman"/>
          <w:lang w:eastAsia="zh-CN"/>
        </w:rPr>
        <w:t>州直范围</w:t>
      </w:r>
      <w:r>
        <w:rPr>
          <w:rFonts w:ascii="Times New Roman"/>
        </w:rPr>
        <w:t>内</w:t>
      </w:r>
      <w:r>
        <w:rPr>
          <w:rFonts w:ascii="Times New Roman"/>
          <w:color w:val="000000"/>
          <w:szCs w:val="21"/>
        </w:rPr>
        <w:t>化肥产品</w:t>
      </w:r>
      <w:r>
        <w:rPr>
          <w:rFonts w:ascii="Times New Roman"/>
        </w:rPr>
        <w:t>生产及销售企业。</w:t>
      </w:r>
    </w:p>
    <w:p w14:paraId="3FC1B008">
      <w:pPr>
        <w:adjustRightInd w:val="0"/>
        <w:snapToGrid w:val="0"/>
        <w:spacing w:line="360" w:lineRule="auto"/>
        <w:ind w:firstLine="420" w:firstLineChars="200"/>
        <w:rPr>
          <w:rFonts w:ascii="Times New Roman" w:hAnsi="Times New Roman"/>
          <w:szCs w:val="21"/>
        </w:rPr>
      </w:pPr>
      <w:r>
        <w:rPr>
          <w:rFonts w:ascii="Times New Roman" w:hAnsi="宋体"/>
          <w:szCs w:val="21"/>
        </w:rPr>
        <w:t>抽取样品应为</w:t>
      </w:r>
      <w:r>
        <w:rPr>
          <w:rFonts w:ascii="Times New Roman"/>
          <w:kern w:val="0"/>
          <w:szCs w:val="21"/>
          <w:lang w:val="zh-CN"/>
        </w:rPr>
        <w:t>同一生产企业生产的同一种类、</w:t>
      </w:r>
      <w:r>
        <w:rPr>
          <w:rFonts w:ascii="Times New Roman" w:hAnsi="宋体"/>
          <w:szCs w:val="21"/>
        </w:rPr>
        <w:t>同一型号规格、同一批次的产品。</w:t>
      </w:r>
    </w:p>
    <w:p w14:paraId="6045DDF1">
      <w:pPr>
        <w:adjustRightInd w:val="0"/>
        <w:snapToGrid w:val="0"/>
        <w:spacing w:line="360" w:lineRule="auto"/>
        <w:ind w:firstLine="420" w:firstLineChars="200"/>
        <w:rPr>
          <w:rFonts w:ascii="Times New Roman" w:hAnsi="Times New Roman"/>
          <w:szCs w:val="21"/>
        </w:rPr>
      </w:pPr>
      <w:r>
        <w:rPr>
          <w:rFonts w:ascii="Times New Roman" w:hAnsi="宋体"/>
          <w:szCs w:val="21"/>
        </w:rPr>
        <w:t>在生产、销售企业抽样时，应抽取在待销产品中有产品质量检验合格证明或者以其他形式表明合格的产品。</w:t>
      </w:r>
    </w:p>
    <w:p w14:paraId="698E78E1">
      <w:pPr>
        <w:adjustRightInd w:val="0"/>
        <w:snapToGrid w:val="0"/>
        <w:spacing w:line="360" w:lineRule="auto"/>
        <w:ind w:firstLine="413" w:firstLineChars="196"/>
        <w:outlineLvl w:val="0"/>
        <w:rPr>
          <w:rFonts w:ascii="Times New Roman" w:hAnsi="Times New Roman"/>
          <w:b/>
          <w:kern w:val="0"/>
          <w:szCs w:val="21"/>
        </w:rPr>
      </w:pPr>
      <w:r>
        <w:rPr>
          <w:rFonts w:ascii="Times New Roman" w:hAnsi="Times New Roman"/>
          <w:b/>
        </w:rPr>
        <w:t xml:space="preserve">1.2 </w:t>
      </w:r>
      <w:r>
        <w:rPr>
          <w:rFonts w:ascii="Times New Roman"/>
          <w:b/>
          <w:kern w:val="0"/>
          <w:szCs w:val="21"/>
        </w:rPr>
        <w:t>抽样方法、基数及数量</w:t>
      </w:r>
    </w:p>
    <w:p w14:paraId="1C0D8D34">
      <w:pPr>
        <w:pStyle w:val="20"/>
        <w:widowControl w:val="0"/>
        <w:adjustRightInd w:val="0"/>
        <w:snapToGrid w:val="0"/>
        <w:spacing w:line="360" w:lineRule="auto"/>
        <w:ind w:firstLine="420"/>
        <w:rPr>
          <w:rFonts w:ascii="Times New Roman" w:hAnsi="Times New Roman"/>
        </w:rPr>
      </w:pPr>
      <w:r>
        <w:rPr>
          <w:rFonts w:ascii="Times New Roman" w:hAnsi="Times New Roman"/>
          <w:bCs/>
          <w:szCs w:val="21"/>
        </w:rPr>
        <w:t>严格按照相关产品标准中有关抽样规则进行样品抽取</w:t>
      </w:r>
      <w:r>
        <w:rPr>
          <w:rFonts w:ascii="Times New Roman" w:hAnsi="Times New Roman"/>
          <w:szCs w:val="21"/>
        </w:rPr>
        <w:t>，</w:t>
      </w:r>
      <w:r>
        <w:rPr>
          <w:rFonts w:ascii="Times New Roman" w:hAnsi="Times New Roman"/>
        </w:rPr>
        <w:t>随机抽取</w:t>
      </w:r>
      <w:r>
        <w:rPr>
          <w:rFonts w:ascii="Times New Roman" w:hAnsi="Times New Roman"/>
          <w:szCs w:val="21"/>
          <w:lang w:val="zh-CN"/>
        </w:rPr>
        <w:t>同一生产企业生产的同一种类、</w:t>
      </w:r>
      <w:r>
        <w:rPr>
          <w:rFonts w:ascii="Times New Roman" w:hAnsi="宋体"/>
          <w:szCs w:val="21"/>
        </w:rPr>
        <w:t>同一型号规格、同一批次的产品。</w:t>
      </w:r>
    </w:p>
    <w:p w14:paraId="5C0CC66E">
      <w:pPr>
        <w:pStyle w:val="20"/>
        <w:widowControl w:val="0"/>
        <w:adjustRightInd w:val="0"/>
        <w:snapToGrid w:val="0"/>
        <w:spacing w:line="360" w:lineRule="auto"/>
        <w:ind w:firstLine="420"/>
        <w:rPr>
          <w:rFonts w:ascii="Times New Roman" w:hAnsi="Times New Roman"/>
        </w:rPr>
      </w:pPr>
      <w:r>
        <w:rPr>
          <w:rFonts w:ascii="Times New Roman" w:hAnsi="Times New Roman"/>
          <w:szCs w:val="21"/>
        </w:rPr>
        <w:t>随机数一般可使用随机数表、骰子或扑克牌等方法产生。</w:t>
      </w:r>
    </w:p>
    <w:p w14:paraId="3DCE09A4">
      <w:pPr>
        <w:pStyle w:val="20"/>
        <w:widowControl w:val="0"/>
        <w:adjustRightInd w:val="0"/>
        <w:snapToGrid w:val="0"/>
        <w:spacing w:line="360" w:lineRule="auto"/>
        <w:ind w:firstLine="420"/>
        <w:rPr>
          <w:rFonts w:ascii="Times New Roman" w:hAnsi="Times New Roman"/>
        </w:rPr>
      </w:pPr>
      <w:r>
        <w:rPr>
          <w:rFonts w:ascii="Times New Roman" w:hAnsi="Times New Roman"/>
        </w:rPr>
        <w:t>抽样基数满足抽样数量即可。</w:t>
      </w:r>
    </w:p>
    <w:p w14:paraId="2E5FFCD0">
      <w:pPr>
        <w:pStyle w:val="20"/>
        <w:widowControl w:val="0"/>
        <w:adjustRightInd w:val="0"/>
        <w:snapToGrid w:val="0"/>
        <w:spacing w:line="360" w:lineRule="auto"/>
        <w:ind w:firstLine="420"/>
        <w:rPr>
          <w:rFonts w:ascii="Times New Roman" w:hAnsi="Times New Roman" w:eastAsia="黑体"/>
          <w:b/>
          <w:szCs w:val="21"/>
        </w:rPr>
      </w:pPr>
      <w:r>
        <w:rPr>
          <w:rFonts w:ascii="Times New Roman" w:hAnsi="Times New Roman"/>
        </w:rPr>
        <w:t>抽样</w:t>
      </w:r>
      <w:r>
        <w:rPr>
          <w:rFonts w:ascii="Times New Roman" w:hAnsi="Times New Roman"/>
          <w:szCs w:val="21"/>
        </w:rPr>
        <w:t>数量和抽样过程要求</w:t>
      </w:r>
      <w:r>
        <w:rPr>
          <w:rFonts w:hint="eastAsia" w:ascii="Times New Roman" w:hAnsi="Times New Roman"/>
          <w:szCs w:val="21"/>
        </w:rPr>
        <w:t>依据产品执行标准确定</w:t>
      </w:r>
      <w:r>
        <w:rPr>
          <w:rFonts w:ascii="Times New Roman" w:hAnsi="Times New Roman"/>
          <w:szCs w:val="21"/>
        </w:rPr>
        <w:t>。</w:t>
      </w:r>
    </w:p>
    <w:p w14:paraId="26BAEF77">
      <w:pPr>
        <w:adjustRightInd w:val="0"/>
        <w:snapToGrid w:val="0"/>
        <w:spacing w:line="360" w:lineRule="auto"/>
        <w:ind w:firstLine="413" w:firstLineChars="196"/>
        <w:rPr>
          <w:rFonts w:ascii="Times New Roman" w:hAnsi="Times New Roman" w:eastAsia="黑体"/>
          <w:b/>
          <w:szCs w:val="21"/>
        </w:rPr>
      </w:pPr>
      <w:r>
        <w:rPr>
          <w:rFonts w:ascii="Times New Roman" w:hAnsi="Times New Roman" w:eastAsia="黑体"/>
          <w:b/>
          <w:szCs w:val="21"/>
        </w:rPr>
        <w:t xml:space="preserve">2 </w:t>
      </w:r>
      <w:r>
        <w:rPr>
          <w:rFonts w:ascii="Times New Roman" w:hAnsi="黑体" w:eastAsia="黑体"/>
          <w:b/>
          <w:szCs w:val="21"/>
        </w:rPr>
        <w:t>检验依据</w:t>
      </w:r>
    </w:p>
    <w:p w14:paraId="3B297629">
      <w:pPr>
        <w:adjustRightInd w:val="0"/>
        <w:snapToGrid w:val="0"/>
        <w:spacing w:line="360" w:lineRule="auto"/>
        <w:ind w:firstLine="420" w:firstLineChars="200"/>
        <w:rPr>
          <w:rFonts w:ascii="Times New Roman" w:hAnsi="Times New Roman"/>
          <w:color w:val="000000"/>
          <w:szCs w:val="21"/>
        </w:rPr>
      </w:pPr>
      <w:r>
        <w:rPr>
          <w:rFonts w:ascii="Times New Roman" w:hAnsi="宋体"/>
          <w:color w:val="000000"/>
          <w:szCs w:val="21"/>
        </w:rPr>
        <w:t>检验项目见表</w:t>
      </w:r>
      <w:r>
        <w:rPr>
          <w:rFonts w:ascii="Times New Roman" w:hAnsi="Times New Roman"/>
          <w:color w:val="000000"/>
          <w:szCs w:val="21"/>
        </w:rPr>
        <w:t>1-</w:t>
      </w:r>
      <w:r>
        <w:rPr>
          <w:rFonts w:ascii="Times New Roman" w:hAnsi="宋体"/>
          <w:color w:val="000000"/>
          <w:szCs w:val="21"/>
        </w:rPr>
        <w:t>表</w:t>
      </w:r>
      <w:r>
        <w:rPr>
          <w:rFonts w:hint="eastAsia" w:ascii="Times New Roman" w:hAnsi="Times New Roman"/>
          <w:color w:val="000000"/>
          <w:szCs w:val="21"/>
        </w:rPr>
        <w:t>3</w:t>
      </w:r>
      <w:r>
        <w:rPr>
          <w:rFonts w:ascii="Times New Roman" w:hAnsi="宋体"/>
          <w:color w:val="000000"/>
          <w:szCs w:val="21"/>
        </w:rPr>
        <w:t>。</w:t>
      </w:r>
    </w:p>
    <w:p w14:paraId="55AE9094">
      <w:pPr>
        <w:snapToGrid w:val="0"/>
        <w:jc w:val="center"/>
        <w:rPr>
          <w:rFonts w:ascii="Times New Roman" w:hAnsi="宋体"/>
          <w:bCs/>
          <w:color w:val="000000"/>
          <w:sz w:val="18"/>
          <w:szCs w:val="18"/>
        </w:rPr>
      </w:pPr>
      <w:r>
        <w:rPr>
          <w:rFonts w:ascii="Times New Roman" w:hAnsi="宋体"/>
          <w:bCs/>
          <w:color w:val="000000"/>
          <w:sz w:val="18"/>
          <w:szCs w:val="18"/>
        </w:rPr>
        <w:t>表</w:t>
      </w:r>
      <w:r>
        <w:rPr>
          <w:rFonts w:ascii="Times New Roman" w:hAnsi="Times New Roman"/>
          <w:bCs/>
          <w:color w:val="000000"/>
          <w:sz w:val="18"/>
          <w:szCs w:val="18"/>
        </w:rPr>
        <w:t xml:space="preserve">1  </w:t>
      </w:r>
      <w:r>
        <w:rPr>
          <w:rFonts w:ascii="Times New Roman" w:hAnsi="宋体"/>
          <w:bCs/>
          <w:color w:val="000000"/>
          <w:sz w:val="18"/>
          <w:szCs w:val="18"/>
        </w:rPr>
        <w:t>复合肥料检验项目</w:t>
      </w:r>
    </w:p>
    <w:p w14:paraId="0570595B">
      <w:pPr>
        <w:snapToGrid w:val="0"/>
        <w:jc w:val="center"/>
        <w:rPr>
          <w:rFonts w:ascii="Times New Roman" w:hAnsi="宋体"/>
          <w:bCs/>
          <w:color w:val="000000"/>
          <w:sz w:val="18"/>
          <w:szCs w:val="18"/>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3402"/>
        <w:gridCol w:w="2552"/>
        <w:gridCol w:w="2315"/>
      </w:tblGrid>
      <w:tr w14:paraId="7CBF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1852EBC5">
            <w:pPr>
              <w:snapToGrid w:val="0"/>
              <w:jc w:val="center"/>
              <w:rPr>
                <w:rFonts w:ascii="Times New Roman" w:hAnsi="Times New Roman"/>
                <w:bCs/>
                <w:color w:val="000000"/>
                <w:sz w:val="18"/>
                <w:szCs w:val="18"/>
              </w:rPr>
            </w:pPr>
            <w:r>
              <w:rPr>
                <w:rFonts w:ascii="Times New Roman" w:hAnsi="宋体"/>
                <w:bCs/>
                <w:color w:val="000000"/>
                <w:sz w:val="18"/>
                <w:szCs w:val="18"/>
              </w:rPr>
              <w:t>序号</w:t>
            </w:r>
          </w:p>
        </w:tc>
        <w:tc>
          <w:tcPr>
            <w:tcW w:w="3402" w:type="dxa"/>
            <w:noWrap w:val="0"/>
            <w:vAlign w:val="center"/>
          </w:tcPr>
          <w:p w14:paraId="23875810">
            <w:pPr>
              <w:snapToGrid w:val="0"/>
              <w:jc w:val="center"/>
              <w:rPr>
                <w:rFonts w:ascii="Times New Roman" w:hAnsi="Times New Roman"/>
                <w:bCs/>
                <w:color w:val="000000"/>
                <w:sz w:val="18"/>
                <w:szCs w:val="18"/>
              </w:rPr>
            </w:pPr>
            <w:r>
              <w:rPr>
                <w:rFonts w:ascii="Times New Roman" w:hAnsi="宋体"/>
                <w:bCs/>
                <w:color w:val="000000"/>
                <w:sz w:val="18"/>
                <w:szCs w:val="18"/>
              </w:rPr>
              <w:t>检验项目</w:t>
            </w:r>
          </w:p>
        </w:tc>
        <w:tc>
          <w:tcPr>
            <w:tcW w:w="2552" w:type="dxa"/>
            <w:noWrap w:val="0"/>
            <w:vAlign w:val="center"/>
          </w:tcPr>
          <w:p w14:paraId="286D4AEC">
            <w:pPr>
              <w:jc w:val="center"/>
              <w:rPr>
                <w:rFonts w:ascii="Times New Roman" w:hAnsi="Times New Roman"/>
                <w:sz w:val="18"/>
                <w:szCs w:val="18"/>
              </w:rPr>
            </w:pPr>
            <w:r>
              <w:rPr>
                <w:rFonts w:ascii="Times New Roman" w:hAnsi="宋体"/>
                <w:sz w:val="18"/>
                <w:szCs w:val="18"/>
              </w:rPr>
              <w:t>判定依据</w:t>
            </w:r>
          </w:p>
        </w:tc>
        <w:tc>
          <w:tcPr>
            <w:tcW w:w="2315" w:type="dxa"/>
            <w:noWrap w:val="0"/>
            <w:vAlign w:val="center"/>
          </w:tcPr>
          <w:p w14:paraId="56F0B70A">
            <w:pPr>
              <w:jc w:val="center"/>
              <w:rPr>
                <w:rFonts w:ascii="Times New Roman" w:hAnsi="Times New Roman"/>
                <w:sz w:val="18"/>
                <w:szCs w:val="18"/>
              </w:rPr>
            </w:pPr>
            <w:r>
              <w:rPr>
                <w:rFonts w:ascii="Times New Roman" w:hAnsi="宋体"/>
                <w:sz w:val="18"/>
                <w:szCs w:val="18"/>
              </w:rPr>
              <w:t>检验方法</w:t>
            </w:r>
          </w:p>
        </w:tc>
      </w:tr>
      <w:tr w14:paraId="4402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16F2EE8C">
            <w:pPr>
              <w:snapToGrid w:val="0"/>
              <w:jc w:val="center"/>
              <w:rPr>
                <w:rFonts w:ascii="Times New Roman" w:hAnsi="Times New Roman"/>
                <w:bCs/>
                <w:color w:val="000000"/>
                <w:sz w:val="18"/>
                <w:szCs w:val="18"/>
              </w:rPr>
            </w:pPr>
            <w:r>
              <w:rPr>
                <w:rFonts w:ascii="Times New Roman" w:hAnsi="Times New Roman"/>
                <w:bCs/>
                <w:color w:val="000000"/>
                <w:sz w:val="18"/>
                <w:szCs w:val="18"/>
              </w:rPr>
              <w:t>1</w:t>
            </w:r>
          </w:p>
        </w:tc>
        <w:tc>
          <w:tcPr>
            <w:tcW w:w="3402" w:type="dxa"/>
            <w:noWrap w:val="0"/>
            <w:vAlign w:val="center"/>
          </w:tcPr>
          <w:p w14:paraId="260DEAA1">
            <w:pPr>
              <w:jc w:val="center"/>
              <w:rPr>
                <w:rFonts w:ascii="Times New Roman" w:hAnsi="Times New Roman"/>
                <w:sz w:val="18"/>
                <w:szCs w:val="18"/>
              </w:rPr>
            </w:pPr>
            <w:r>
              <w:rPr>
                <w:rFonts w:ascii="Times New Roman" w:hAnsi="宋体"/>
                <w:sz w:val="18"/>
                <w:szCs w:val="18"/>
              </w:rPr>
              <w:t>总氮（</w:t>
            </w:r>
            <w:r>
              <w:rPr>
                <w:rFonts w:ascii="Times New Roman" w:hAnsi="Times New Roman"/>
                <w:sz w:val="18"/>
                <w:szCs w:val="18"/>
              </w:rPr>
              <w:t>N</w:t>
            </w:r>
            <w:r>
              <w:rPr>
                <w:rFonts w:ascii="Times New Roman" w:hAnsi="宋体"/>
                <w:sz w:val="18"/>
                <w:szCs w:val="18"/>
              </w:rPr>
              <w:t>）的质量分数</w:t>
            </w:r>
          </w:p>
        </w:tc>
        <w:tc>
          <w:tcPr>
            <w:tcW w:w="2552" w:type="dxa"/>
            <w:vMerge w:val="restart"/>
            <w:noWrap w:val="0"/>
            <w:vAlign w:val="center"/>
          </w:tcPr>
          <w:p w14:paraId="52A310ED">
            <w:pPr>
              <w:snapToGrid w:val="0"/>
              <w:jc w:val="center"/>
              <w:rPr>
                <w:rFonts w:ascii="Times New Roman" w:hAnsi="Times New Roman"/>
                <w:bCs/>
                <w:color w:val="000000"/>
                <w:sz w:val="18"/>
                <w:szCs w:val="18"/>
              </w:rPr>
            </w:pPr>
            <w:r>
              <w:rPr>
                <w:rFonts w:ascii="Times New Roman" w:hAnsi="Times New Roman"/>
                <w:bCs/>
                <w:color w:val="000000"/>
                <w:sz w:val="18"/>
                <w:szCs w:val="18"/>
              </w:rPr>
              <w:t>GB/T 15063-20</w:t>
            </w:r>
            <w:r>
              <w:rPr>
                <w:rFonts w:hint="eastAsia" w:ascii="Times New Roman" w:hAnsi="Times New Roman"/>
                <w:bCs/>
                <w:color w:val="000000"/>
                <w:sz w:val="18"/>
                <w:szCs w:val="18"/>
              </w:rPr>
              <w:t>20</w:t>
            </w:r>
          </w:p>
        </w:tc>
        <w:tc>
          <w:tcPr>
            <w:tcW w:w="2315" w:type="dxa"/>
            <w:noWrap w:val="0"/>
            <w:vAlign w:val="center"/>
          </w:tcPr>
          <w:p w14:paraId="7D6675EC">
            <w:pPr>
              <w:snapToGrid w:val="0"/>
              <w:jc w:val="center"/>
              <w:rPr>
                <w:rFonts w:ascii="Times New Roman" w:hAnsi="Times New Roman"/>
                <w:bCs/>
                <w:color w:val="000000"/>
                <w:sz w:val="18"/>
                <w:szCs w:val="18"/>
              </w:rPr>
            </w:pPr>
            <w:r>
              <w:rPr>
                <w:rFonts w:ascii="Times New Roman" w:hAnsi="Times New Roman"/>
                <w:bCs/>
                <w:color w:val="000000"/>
                <w:sz w:val="18"/>
                <w:szCs w:val="18"/>
              </w:rPr>
              <w:t>GB/T 8572</w:t>
            </w:r>
          </w:p>
        </w:tc>
      </w:tr>
      <w:tr w14:paraId="70893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3AC1A8DC">
            <w:pPr>
              <w:snapToGrid w:val="0"/>
              <w:jc w:val="center"/>
              <w:rPr>
                <w:rFonts w:ascii="Times New Roman" w:hAnsi="Times New Roman"/>
                <w:bCs/>
                <w:color w:val="000000"/>
                <w:sz w:val="18"/>
                <w:szCs w:val="18"/>
              </w:rPr>
            </w:pPr>
            <w:r>
              <w:rPr>
                <w:rFonts w:ascii="Times New Roman" w:hAnsi="Times New Roman"/>
                <w:bCs/>
                <w:color w:val="000000"/>
                <w:sz w:val="18"/>
                <w:szCs w:val="18"/>
              </w:rPr>
              <w:t>2</w:t>
            </w:r>
          </w:p>
        </w:tc>
        <w:tc>
          <w:tcPr>
            <w:tcW w:w="3402" w:type="dxa"/>
            <w:noWrap w:val="0"/>
            <w:vAlign w:val="center"/>
          </w:tcPr>
          <w:p w14:paraId="0B78E764">
            <w:pPr>
              <w:jc w:val="center"/>
              <w:rPr>
                <w:rFonts w:ascii="Times New Roman" w:hAnsi="Times New Roman"/>
                <w:sz w:val="18"/>
                <w:szCs w:val="18"/>
              </w:rPr>
            </w:pPr>
            <w:r>
              <w:rPr>
                <w:rFonts w:ascii="Times New Roman" w:hAnsi="宋体"/>
                <w:sz w:val="18"/>
                <w:szCs w:val="18"/>
              </w:rPr>
              <w:t>有效磷（</w:t>
            </w:r>
            <w:r>
              <w:rPr>
                <w:rFonts w:ascii="Times New Roman" w:hAnsi="Times New Roman"/>
                <w:sz w:val="18"/>
                <w:szCs w:val="18"/>
              </w:rPr>
              <w:t>P</w:t>
            </w:r>
            <w:r>
              <w:rPr>
                <w:rFonts w:ascii="Times New Roman" w:hAnsi="Times New Roman"/>
                <w:sz w:val="18"/>
                <w:szCs w:val="18"/>
                <w:vertAlign w:val="subscript"/>
              </w:rPr>
              <w:t>2</w:t>
            </w:r>
            <w:r>
              <w:rPr>
                <w:rFonts w:ascii="Times New Roman" w:hAnsi="Times New Roman"/>
                <w:sz w:val="18"/>
                <w:szCs w:val="18"/>
              </w:rPr>
              <w:t>O</w:t>
            </w:r>
            <w:r>
              <w:rPr>
                <w:rFonts w:ascii="Times New Roman" w:hAnsi="Times New Roman"/>
                <w:sz w:val="18"/>
                <w:szCs w:val="18"/>
                <w:vertAlign w:val="subscript"/>
              </w:rPr>
              <w:t>5</w:t>
            </w:r>
            <w:r>
              <w:rPr>
                <w:rFonts w:ascii="Times New Roman" w:hAnsi="宋体"/>
                <w:sz w:val="18"/>
                <w:szCs w:val="18"/>
              </w:rPr>
              <w:t>）的质量分数</w:t>
            </w:r>
          </w:p>
        </w:tc>
        <w:tc>
          <w:tcPr>
            <w:tcW w:w="2552" w:type="dxa"/>
            <w:vMerge w:val="continue"/>
            <w:noWrap w:val="0"/>
            <w:vAlign w:val="center"/>
          </w:tcPr>
          <w:p w14:paraId="77AB1B56">
            <w:pPr>
              <w:snapToGrid w:val="0"/>
              <w:jc w:val="center"/>
              <w:rPr>
                <w:rFonts w:ascii="Times New Roman" w:hAnsi="Times New Roman"/>
                <w:bCs/>
                <w:color w:val="000000"/>
                <w:sz w:val="18"/>
                <w:szCs w:val="18"/>
              </w:rPr>
            </w:pPr>
          </w:p>
        </w:tc>
        <w:tc>
          <w:tcPr>
            <w:tcW w:w="2315" w:type="dxa"/>
            <w:noWrap w:val="0"/>
            <w:vAlign w:val="center"/>
          </w:tcPr>
          <w:p w14:paraId="6F493FEC">
            <w:pPr>
              <w:snapToGrid w:val="0"/>
              <w:jc w:val="center"/>
              <w:rPr>
                <w:rFonts w:ascii="Times New Roman" w:hAnsi="Times New Roman"/>
                <w:bCs/>
                <w:color w:val="000000"/>
                <w:sz w:val="18"/>
                <w:szCs w:val="18"/>
              </w:rPr>
            </w:pPr>
            <w:r>
              <w:rPr>
                <w:rFonts w:ascii="Times New Roman" w:hAnsi="Times New Roman"/>
                <w:bCs/>
                <w:color w:val="000000"/>
                <w:sz w:val="18"/>
                <w:szCs w:val="18"/>
              </w:rPr>
              <w:t>GB/T 8573</w:t>
            </w:r>
          </w:p>
        </w:tc>
      </w:tr>
      <w:tr w14:paraId="57D7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09C4AF43">
            <w:pPr>
              <w:snapToGrid w:val="0"/>
              <w:jc w:val="center"/>
              <w:rPr>
                <w:rFonts w:ascii="Times New Roman" w:hAnsi="Times New Roman"/>
                <w:bCs/>
                <w:color w:val="000000"/>
                <w:sz w:val="18"/>
                <w:szCs w:val="18"/>
              </w:rPr>
            </w:pPr>
            <w:r>
              <w:rPr>
                <w:rFonts w:ascii="Times New Roman" w:hAnsi="Times New Roman"/>
                <w:bCs/>
                <w:color w:val="000000"/>
                <w:sz w:val="18"/>
                <w:szCs w:val="18"/>
              </w:rPr>
              <w:t>3</w:t>
            </w:r>
          </w:p>
        </w:tc>
        <w:tc>
          <w:tcPr>
            <w:tcW w:w="3402" w:type="dxa"/>
            <w:noWrap w:val="0"/>
            <w:vAlign w:val="center"/>
          </w:tcPr>
          <w:p w14:paraId="5DE6BE4B">
            <w:pPr>
              <w:jc w:val="center"/>
              <w:rPr>
                <w:rFonts w:ascii="Times New Roman" w:hAnsi="Times New Roman"/>
                <w:sz w:val="18"/>
                <w:szCs w:val="18"/>
              </w:rPr>
            </w:pPr>
            <w:r>
              <w:rPr>
                <w:rFonts w:ascii="Times New Roman" w:hAnsi="宋体"/>
                <w:sz w:val="18"/>
                <w:szCs w:val="18"/>
              </w:rPr>
              <w:t>氧化钾（</w:t>
            </w:r>
            <w:r>
              <w:rPr>
                <w:rFonts w:ascii="Times New Roman" w:hAnsi="Times New Roman"/>
                <w:sz w:val="18"/>
                <w:szCs w:val="18"/>
              </w:rPr>
              <w:t>K</w:t>
            </w:r>
            <w:r>
              <w:rPr>
                <w:rFonts w:ascii="Times New Roman" w:hAnsi="Times New Roman"/>
                <w:sz w:val="18"/>
                <w:szCs w:val="18"/>
                <w:vertAlign w:val="subscript"/>
              </w:rPr>
              <w:t>2</w:t>
            </w:r>
            <w:r>
              <w:rPr>
                <w:rFonts w:ascii="Times New Roman" w:hAnsi="Times New Roman"/>
                <w:sz w:val="18"/>
                <w:szCs w:val="18"/>
              </w:rPr>
              <w:t>O</w:t>
            </w:r>
            <w:r>
              <w:rPr>
                <w:rFonts w:ascii="Times New Roman" w:hAnsi="宋体"/>
                <w:sz w:val="18"/>
                <w:szCs w:val="18"/>
              </w:rPr>
              <w:t>）的质量分数</w:t>
            </w:r>
          </w:p>
        </w:tc>
        <w:tc>
          <w:tcPr>
            <w:tcW w:w="2552" w:type="dxa"/>
            <w:vMerge w:val="continue"/>
            <w:noWrap w:val="0"/>
            <w:vAlign w:val="center"/>
          </w:tcPr>
          <w:p w14:paraId="51B4477E">
            <w:pPr>
              <w:snapToGrid w:val="0"/>
              <w:jc w:val="center"/>
              <w:rPr>
                <w:rFonts w:ascii="Times New Roman" w:hAnsi="Times New Roman"/>
                <w:bCs/>
                <w:color w:val="000000"/>
                <w:sz w:val="18"/>
                <w:szCs w:val="18"/>
              </w:rPr>
            </w:pPr>
          </w:p>
        </w:tc>
        <w:tc>
          <w:tcPr>
            <w:tcW w:w="2315" w:type="dxa"/>
            <w:noWrap w:val="0"/>
            <w:vAlign w:val="center"/>
          </w:tcPr>
          <w:p w14:paraId="46068C3A">
            <w:pPr>
              <w:snapToGrid w:val="0"/>
              <w:jc w:val="center"/>
              <w:rPr>
                <w:rFonts w:ascii="Times New Roman" w:hAnsi="Times New Roman"/>
                <w:bCs/>
                <w:color w:val="000000"/>
                <w:sz w:val="18"/>
                <w:szCs w:val="18"/>
              </w:rPr>
            </w:pPr>
            <w:r>
              <w:rPr>
                <w:rFonts w:ascii="Times New Roman" w:hAnsi="Times New Roman"/>
                <w:bCs/>
                <w:color w:val="000000"/>
                <w:sz w:val="18"/>
                <w:szCs w:val="18"/>
              </w:rPr>
              <w:t>GB/T 8574</w:t>
            </w:r>
          </w:p>
        </w:tc>
      </w:tr>
      <w:tr w14:paraId="63AFA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441DF306">
            <w:pPr>
              <w:snapToGrid w:val="0"/>
              <w:jc w:val="center"/>
              <w:rPr>
                <w:rFonts w:ascii="Times New Roman" w:hAnsi="Times New Roman"/>
                <w:bCs/>
                <w:color w:val="000000"/>
                <w:sz w:val="18"/>
                <w:szCs w:val="18"/>
              </w:rPr>
            </w:pPr>
            <w:r>
              <w:rPr>
                <w:rFonts w:ascii="Times New Roman" w:hAnsi="Times New Roman"/>
                <w:bCs/>
                <w:color w:val="000000"/>
                <w:sz w:val="18"/>
                <w:szCs w:val="18"/>
              </w:rPr>
              <w:t>4</w:t>
            </w:r>
          </w:p>
        </w:tc>
        <w:tc>
          <w:tcPr>
            <w:tcW w:w="3402" w:type="dxa"/>
            <w:noWrap w:val="0"/>
            <w:vAlign w:val="center"/>
          </w:tcPr>
          <w:p w14:paraId="5BC1AC37">
            <w:pPr>
              <w:snapToGrid w:val="0"/>
              <w:jc w:val="center"/>
              <w:rPr>
                <w:rFonts w:ascii="Times New Roman" w:hAnsi="Times New Roman"/>
                <w:bCs/>
                <w:color w:val="000000"/>
                <w:sz w:val="18"/>
                <w:szCs w:val="18"/>
              </w:rPr>
            </w:pPr>
            <w:r>
              <w:rPr>
                <w:rFonts w:ascii="Times New Roman" w:hAnsi="宋体"/>
                <w:bCs/>
                <w:color w:val="000000"/>
                <w:sz w:val="18"/>
                <w:szCs w:val="18"/>
              </w:rPr>
              <w:t>总养分（</w:t>
            </w:r>
            <w:r>
              <w:rPr>
                <w:rFonts w:ascii="Times New Roman" w:hAnsi="Times New Roman"/>
                <w:bCs/>
                <w:color w:val="000000"/>
                <w:sz w:val="18"/>
                <w:szCs w:val="18"/>
              </w:rPr>
              <w:t>N+P</w:t>
            </w:r>
            <w:r>
              <w:rPr>
                <w:rFonts w:ascii="Times New Roman" w:hAnsi="Times New Roman"/>
                <w:bCs/>
                <w:color w:val="000000"/>
                <w:sz w:val="18"/>
                <w:szCs w:val="18"/>
                <w:vertAlign w:val="subscript"/>
              </w:rPr>
              <w:t>2</w:t>
            </w:r>
            <w:r>
              <w:rPr>
                <w:rFonts w:ascii="Times New Roman" w:hAnsi="Times New Roman"/>
                <w:bCs/>
                <w:color w:val="000000"/>
                <w:sz w:val="18"/>
                <w:szCs w:val="18"/>
              </w:rPr>
              <w:t>O</w:t>
            </w:r>
            <w:r>
              <w:rPr>
                <w:rFonts w:ascii="Times New Roman" w:hAnsi="Times New Roman"/>
                <w:bCs/>
                <w:color w:val="000000"/>
                <w:sz w:val="18"/>
                <w:szCs w:val="18"/>
                <w:vertAlign w:val="subscript"/>
              </w:rPr>
              <w:t>5</w:t>
            </w:r>
            <w:r>
              <w:rPr>
                <w:rFonts w:ascii="Times New Roman" w:hAnsi="Times New Roman"/>
                <w:bCs/>
                <w:color w:val="000000"/>
                <w:sz w:val="18"/>
                <w:szCs w:val="18"/>
              </w:rPr>
              <w:t>+K</w:t>
            </w:r>
            <w:r>
              <w:rPr>
                <w:rFonts w:ascii="Times New Roman" w:hAnsi="Times New Roman"/>
                <w:bCs/>
                <w:color w:val="000000"/>
                <w:sz w:val="18"/>
                <w:szCs w:val="18"/>
                <w:vertAlign w:val="subscript"/>
              </w:rPr>
              <w:t>2</w:t>
            </w:r>
            <w:r>
              <w:rPr>
                <w:rFonts w:ascii="Times New Roman" w:hAnsi="Times New Roman"/>
                <w:bCs/>
                <w:color w:val="000000"/>
                <w:sz w:val="18"/>
                <w:szCs w:val="18"/>
              </w:rPr>
              <w:t>O</w:t>
            </w:r>
            <w:r>
              <w:rPr>
                <w:rFonts w:ascii="Times New Roman" w:hAnsi="宋体"/>
                <w:bCs/>
                <w:color w:val="000000"/>
                <w:sz w:val="18"/>
                <w:szCs w:val="18"/>
              </w:rPr>
              <w:t>）的质量分数</w:t>
            </w:r>
          </w:p>
        </w:tc>
        <w:tc>
          <w:tcPr>
            <w:tcW w:w="2552" w:type="dxa"/>
            <w:vMerge w:val="continue"/>
            <w:noWrap w:val="0"/>
            <w:vAlign w:val="center"/>
          </w:tcPr>
          <w:p w14:paraId="268D20FB">
            <w:pPr>
              <w:snapToGrid w:val="0"/>
              <w:jc w:val="center"/>
              <w:rPr>
                <w:rFonts w:ascii="Times New Roman" w:hAnsi="Times New Roman"/>
                <w:bCs/>
                <w:color w:val="000000"/>
                <w:sz w:val="18"/>
                <w:szCs w:val="18"/>
              </w:rPr>
            </w:pPr>
          </w:p>
        </w:tc>
        <w:tc>
          <w:tcPr>
            <w:tcW w:w="2315" w:type="dxa"/>
            <w:noWrap w:val="0"/>
            <w:vAlign w:val="center"/>
          </w:tcPr>
          <w:p w14:paraId="4B483ED4">
            <w:pPr>
              <w:snapToGrid w:val="0"/>
              <w:jc w:val="center"/>
              <w:rPr>
                <w:rFonts w:ascii="Times New Roman" w:hAnsi="Times New Roman"/>
                <w:bCs/>
                <w:color w:val="000000"/>
                <w:sz w:val="18"/>
                <w:szCs w:val="18"/>
              </w:rPr>
            </w:pPr>
            <w:r>
              <w:rPr>
                <w:rFonts w:ascii="Times New Roman" w:hAnsi="Times New Roman"/>
                <w:bCs/>
                <w:color w:val="000000"/>
                <w:sz w:val="18"/>
                <w:szCs w:val="18"/>
              </w:rPr>
              <w:t>GB/T 8572</w:t>
            </w:r>
          </w:p>
          <w:p w14:paraId="3A8A3E33">
            <w:pPr>
              <w:snapToGrid w:val="0"/>
              <w:jc w:val="center"/>
              <w:rPr>
                <w:rFonts w:ascii="Times New Roman" w:hAnsi="Times New Roman"/>
                <w:bCs/>
                <w:color w:val="000000"/>
                <w:sz w:val="18"/>
                <w:szCs w:val="18"/>
              </w:rPr>
            </w:pPr>
            <w:r>
              <w:rPr>
                <w:rFonts w:ascii="Times New Roman" w:hAnsi="Times New Roman"/>
                <w:bCs/>
                <w:color w:val="000000"/>
                <w:sz w:val="18"/>
                <w:szCs w:val="18"/>
              </w:rPr>
              <w:t>GB/T 8573</w:t>
            </w:r>
          </w:p>
          <w:p w14:paraId="03C06922">
            <w:pPr>
              <w:snapToGrid w:val="0"/>
              <w:jc w:val="center"/>
              <w:rPr>
                <w:rFonts w:ascii="Times New Roman" w:hAnsi="Times New Roman"/>
                <w:bCs/>
                <w:color w:val="000000"/>
                <w:sz w:val="18"/>
                <w:szCs w:val="18"/>
              </w:rPr>
            </w:pPr>
            <w:r>
              <w:rPr>
                <w:rFonts w:ascii="Times New Roman" w:hAnsi="Times New Roman"/>
                <w:bCs/>
                <w:color w:val="000000"/>
                <w:sz w:val="18"/>
                <w:szCs w:val="18"/>
              </w:rPr>
              <w:t>GB/T 8574</w:t>
            </w:r>
          </w:p>
        </w:tc>
      </w:tr>
      <w:tr w14:paraId="6677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008FA4B7">
            <w:pPr>
              <w:snapToGrid w:val="0"/>
              <w:jc w:val="center"/>
              <w:rPr>
                <w:rFonts w:ascii="Times New Roman" w:hAnsi="Times New Roman"/>
                <w:bCs/>
                <w:color w:val="000000"/>
                <w:sz w:val="18"/>
                <w:szCs w:val="18"/>
              </w:rPr>
            </w:pPr>
            <w:r>
              <w:rPr>
                <w:rFonts w:ascii="Times New Roman" w:hAnsi="Times New Roman"/>
                <w:bCs/>
                <w:color w:val="000000"/>
                <w:sz w:val="18"/>
                <w:szCs w:val="18"/>
              </w:rPr>
              <w:t>5</w:t>
            </w:r>
          </w:p>
        </w:tc>
        <w:tc>
          <w:tcPr>
            <w:tcW w:w="3402" w:type="dxa"/>
            <w:noWrap w:val="0"/>
            <w:vAlign w:val="center"/>
          </w:tcPr>
          <w:p w14:paraId="6D37569C">
            <w:pPr>
              <w:snapToGrid w:val="0"/>
              <w:jc w:val="center"/>
              <w:rPr>
                <w:rFonts w:ascii="Times New Roman" w:hAnsi="Times New Roman"/>
                <w:bCs/>
                <w:color w:val="000000"/>
                <w:sz w:val="18"/>
                <w:szCs w:val="18"/>
              </w:rPr>
            </w:pPr>
            <w:r>
              <w:rPr>
                <w:rFonts w:ascii="Times New Roman" w:hAnsi="宋体"/>
                <w:bCs/>
                <w:color w:val="000000"/>
                <w:sz w:val="18"/>
                <w:szCs w:val="18"/>
              </w:rPr>
              <w:t>氯离子的质量分数</w:t>
            </w:r>
          </w:p>
        </w:tc>
        <w:tc>
          <w:tcPr>
            <w:tcW w:w="2552" w:type="dxa"/>
            <w:vMerge w:val="continue"/>
            <w:noWrap w:val="0"/>
            <w:vAlign w:val="center"/>
          </w:tcPr>
          <w:p w14:paraId="0AF78D62">
            <w:pPr>
              <w:snapToGrid w:val="0"/>
              <w:jc w:val="center"/>
              <w:rPr>
                <w:rFonts w:ascii="Times New Roman" w:hAnsi="Times New Roman"/>
                <w:bCs/>
                <w:color w:val="000000"/>
                <w:sz w:val="18"/>
                <w:szCs w:val="18"/>
              </w:rPr>
            </w:pPr>
          </w:p>
        </w:tc>
        <w:tc>
          <w:tcPr>
            <w:tcW w:w="2315" w:type="dxa"/>
            <w:noWrap w:val="0"/>
            <w:vAlign w:val="center"/>
          </w:tcPr>
          <w:p w14:paraId="09B1C6C5">
            <w:pPr>
              <w:snapToGrid w:val="0"/>
              <w:jc w:val="center"/>
              <w:rPr>
                <w:rFonts w:ascii="Times New Roman" w:hAnsi="Times New Roman"/>
                <w:bCs/>
                <w:color w:val="000000"/>
                <w:sz w:val="18"/>
                <w:szCs w:val="18"/>
              </w:rPr>
            </w:pPr>
            <w:r>
              <w:rPr>
                <w:rFonts w:ascii="Times New Roman" w:hAnsi="Times New Roman"/>
                <w:bCs/>
                <w:color w:val="000000"/>
                <w:sz w:val="18"/>
                <w:szCs w:val="18"/>
              </w:rPr>
              <w:t>GB/T 15063</w:t>
            </w:r>
          </w:p>
        </w:tc>
      </w:tr>
      <w:tr w14:paraId="54D6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179283C5">
            <w:pPr>
              <w:snapToGrid w:val="0"/>
              <w:jc w:val="center"/>
              <w:rPr>
                <w:rFonts w:hint="eastAsia" w:ascii="Times New Roman" w:hAnsi="Times New Roman" w:eastAsia="宋体"/>
                <w:bCs/>
                <w:color w:val="000000"/>
                <w:sz w:val="18"/>
                <w:szCs w:val="18"/>
                <w:lang w:eastAsia="zh-CN"/>
              </w:rPr>
            </w:pPr>
            <w:r>
              <w:rPr>
                <w:rFonts w:hint="eastAsia" w:ascii="Times New Roman" w:hAnsi="Times New Roman"/>
                <w:bCs/>
                <w:color w:val="000000"/>
                <w:sz w:val="18"/>
                <w:szCs w:val="18"/>
                <w:lang w:val="en-US" w:eastAsia="zh-CN"/>
              </w:rPr>
              <w:t>6</w:t>
            </w:r>
          </w:p>
        </w:tc>
        <w:tc>
          <w:tcPr>
            <w:tcW w:w="3402" w:type="dxa"/>
            <w:noWrap w:val="0"/>
            <w:vAlign w:val="center"/>
          </w:tcPr>
          <w:p w14:paraId="767B387B">
            <w:pPr>
              <w:snapToGrid w:val="0"/>
              <w:jc w:val="center"/>
              <w:rPr>
                <w:rFonts w:ascii="Times New Roman" w:hAnsi="宋体"/>
                <w:bCs/>
                <w:sz w:val="18"/>
                <w:szCs w:val="18"/>
              </w:rPr>
            </w:pPr>
            <w:r>
              <w:rPr>
                <w:rFonts w:hint="eastAsia" w:ascii="Times New Roman" w:hAnsi="宋体"/>
                <w:bCs/>
                <w:sz w:val="18"/>
                <w:szCs w:val="18"/>
              </w:rPr>
              <w:t>水分（H</w:t>
            </w:r>
            <w:r>
              <w:rPr>
                <w:rFonts w:hint="eastAsia" w:ascii="Times New Roman" w:hAnsi="宋体"/>
                <w:bCs/>
                <w:sz w:val="18"/>
                <w:szCs w:val="18"/>
                <w:vertAlign w:val="subscript"/>
              </w:rPr>
              <w:t>2</w:t>
            </w:r>
            <w:r>
              <w:rPr>
                <w:rFonts w:hint="eastAsia" w:ascii="Times New Roman" w:hAnsi="宋体"/>
                <w:bCs/>
                <w:sz w:val="18"/>
                <w:szCs w:val="18"/>
              </w:rPr>
              <w:t>O）</w:t>
            </w:r>
          </w:p>
        </w:tc>
        <w:tc>
          <w:tcPr>
            <w:tcW w:w="2552" w:type="dxa"/>
            <w:vMerge w:val="continue"/>
            <w:tcBorders>
              <w:bottom w:val="single" w:color="auto" w:sz="4" w:space="0"/>
            </w:tcBorders>
            <w:noWrap w:val="0"/>
            <w:vAlign w:val="center"/>
          </w:tcPr>
          <w:p w14:paraId="4094A589">
            <w:pPr>
              <w:snapToGrid w:val="0"/>
              <w:jc w:val="center"/>
              <w:rPr>
                <w:rFonts w:ascii="Times New Roman" w:hAnsi="Times New Roman"/>
                <w:bCs/>
                <w:color w:val="FF0000"/>
                <w:sz w:val="18"/>
                <w:szCs w:val="18"/>
              </w:rPr>
            </w:pPr>
          </w:p>
        </w:tc>
        <w:tc>
          <w:tcPr>
            <w:tcW w:w="2315" w:type="dxa"/>
            <w:noWrap w:val="0"/>
            <w:vAlign w:val="center"/>
          </w:tcPr>
          <w:p w14:paraId="45946B1A">
            <w:pPr>
              <w:snapToGrid w:val="0"/>
              <w:jc w:val="center"/>
              <w:rPr>
                <w:rFonts w:ascii="Times New Roman" w:hAnsi="Times New Roman"/>
                <w:bCs/>
                <w:color w:val="000000"/>
                <w:sz w:val="18"/>
                <w:szCs w:val="18"/>
              </w:rPr>
            </w:pPr>
            <w:r>
              <w:rPr>
                <w:rFonts w:ascii="Times New Roman" w:hAnsi="Times New Roman"/>
                <w:bCs/>
                <w:color w:val="000000"/>
                <w:sz w:val="18"/>
                <w:szCs w:val="18"/>
              </w:rPr>
              <w:t>GB/T 857</w:t>
            </w:r>
            <w:r>
              <w:rPr>
                <w:rFonts w:hint="eastAsia" w:ascii="Times New Roman" w:hAnsi="Times New Roman"/>
                <w:bCs/>
                <w:color w:val="000000"/>
                <w:sz w:val="18"/>
                <w:szCs w:val="18"/>
              </w:rPr>
              <w:t>7</w:t>
            </w:r>
          </w:p>
          <w:p w14:paraId="4F70AF0C">
            <w:pPr>
              <w:snapToGrid w:val="0"/>
              <w:jc w:val="center"/>
              <w:rPr>
                <w:rFonts w:ascii="Times New Roman" w:hAnsi="Times New Roman"/>
                <w:bCs/>
                <w:color w:val="FF0000"/>
                <w:sz w:val="18"/>
                <w:szCs w:val="18"/>
              </w:rPr>
            </w:pPr>
            <w:r>
              <w:rPr>
                <w:rFonts w:ascii="Times New Roman" w:hAnsi="Times New Roman"/>
                <w:bCs/>
                <w:color w:val="000000"/>
                <w:sz w:val="18"/>
                <w:szCs w:val="18"/>
              </w:rPr>
              <w:t>GB/T 857</w:t>
            </w:r>
            <w:r>
              <w:rPr>
                <w:rFonts w:hint="eastAsia" w:ascii="Times New Roman" w:hAnsi="Times New Roman"/>
                <w:bCs/>
                <w:color w:val="000000"/>
                <w:sz w:val="18"/>
                <w:szCs w:val="18"/>
              </w:rPr>
              <w:t>6</w:t>
            </w:r>
          </w:p>
        </w:tc>
      </w:tr>
      <w:tr w14:paraId="3BB29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5125AB4F">
            <w:pPr>
              <w:snapToGrid w:val="0"/>
              <w:jc w:val="center"/>
              <w:rPr>
                <w:rFonts w:hint="eastAsia" w:ascii="Times New Roman" w:hAnsi="Times New Roman" w:eastAsia="宋体"/>
                <w:bCs/>
                <w:color w:val="000000"/>
                <w:sz w:val="18"/>
                <w:szCs w:val="18"/>
                <w:lang w:eastAsia="zh-CN"/>
              </w:rPr>
            </w:pPr>
            <w:r>
              <w:rPr>
                <w:rFonts w:hint="eastAsia" w:ascii="Times New Roman" w:hAnsi="Times New Roman"/>
                <w:bCs/>
                <w:color w:val="000000"/>
                <w:sz w:val="18"/>
                <w:szCs w:val="18"/>
                <w:lang w:val="en-US" w:eastAsia="zh-CN"/>
              </w:rPr>
              <w:t>7</w:t>
            </w:r>
          </w:p>
        </w:tc>
        <w:tc>
          <w:tcPr>
            <w:tcW w:w="3402" w:type="dxa"/>
            <w:noWrap w:val="0"/>
            <w:vAlign w:val="center"/>
          </w:tcPr>
          <w:p w14:paraId="3EA37841">
            <w:pPr>
              <w:snapToGrid w:val="0"/>
              <w:jc w:val="center"/>
              <w:rPr>
                <w:rFonts w:ascii="Times New Roman" w:hAnsi="Times New Roman"/>
                <w:bCs/>
                <w:color w:val="FF0000"/>
                <w:sz w:val="18"/>
                <w:szCs w:val="18"/>
              </w:rPr>
            </w:pPr>
            <w:r>
              <w:rPr>
                <w:rFonts w:ascii="Times New Roman" w:hAnsi="宋体"/>
                <w:bCs/>
                <w:color w:val="FF0000"/>
                <w:sz w:val="18"/>
                <w:szCs w:val="18"/>
              </w:rPr>
              <w:t>缩二脲含量</w:t>
            </w:r>
          </w:p>
        </w:tc>
        <w:tc>
          <w:tcPr>
            <w:tcW w:w="2552" w:type="dxa"/>
            <w:vMerge w:val="continue"/>
            <w:noWrap w:val="0"/>
            <w:vAlign w:val="center"/>
          </w:tcPr>
          <w:p w14:paraId="63C427A7">
            <w:pPr>
              <w:snapToGrid w:val="0"/>
              <w:jc w:val="center"/>
              <w:rPr>
                <w:rFonts w:ascii="Times New Roman" w:hAnsi="Times New Roman"/>
                <w:bCs/>
                <w:color w:val="FF0000"/>
                <w:sz w:val="18"/>
                <w:szCs w:val="18"/>
              </w:rPr>
            </w:pPr>
          </w:p>
        </w:tc>
        <w:tc>
          <w:tcPr>
            <w:tcW w:w="2315" w:type="dxa"/>
            <w:noWrap w:val="0"/>
            <w:vAlign w:val="center"/>
          </w:tcPr>
          <w:p w14:paraId="735F88EE">
            <w:pPr>
              <w:snapToGrid w:val="0"/>
              <w:jc w:val="center"/>
              <w:rPr>
                <w:rFonts w:ascii="Times New Roman" w:hAnsi="Times New Roman"/>
                <w:bCs/>
                <w:color w:val="FF0000"/>
                <w:sz w:val="18"/>
                <w:szCs w:val="18"/>
              </w:rPr>
            </w:pPr>
            <w:r>
              <w:rPr>
                <w:rFonts w:ascii="Times New Roman" w:hAnsi="Times New Roman"/>
                <w:bCs/>
                <w:color w:val="FF0000"/>
                <w:sz w:val="18"/>
                <w:szCs w:val="18"/>
              </w:rPr>
              <w:t>GB/T22924</w:t>
            </w:r>
          </w:p>
        </w:tc>
      </w:tr>
      <w:tr w14:paraId="6879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501A6EB3">
            <w:pPr>
              <w:snapToGrid w:val="0"/>
              <w:jc w:val="center"/>
              <w:rPr>
                <w:rFonts w:hint="eastAsia" w:ascii="Times New Roman" w:hAnsi="Times New Roman" w:eastAsia="宋体"/>
                <w:bCs/>
                <w:color w:val="000000"/>
                <w:sz w:val="18"/>
                <w:szCs w:val="18"/>
                <w:lang w:val="en-US" w:eastAsia="zh-CN"/>
              </w:rPr>
            </w:pPr>
            <w:r>
              <w:rPr>
                <w:rFonts w:hint="eastAsia" w:ascii="Times New Roman" w:hAnsi="Times New Roman"/>
                <w:bCs/>
                <w:color w:val="000000"/>
                <w:sz w:val="18"/>
                <w:szCs w:val="18"/>
                <w:lang w:val="en-US" w:eastAsia="zh-CN"/>
              </w:rPr>
              <w:t>8</w:t>
            </w:r>
          </w:p>
        </w:tc>
        <w:tc>
          <w:tcPr>
            <w:tcW w:w="3402" w:type="dxa"/>
            <w:noWrap w:val="0"/>
            <w:vAlign w:val="center"/>
          </w:tcPr>
          <w:p w14:paraId="20D1B2BE">
            <w:pPr>
              <w:snapToGrid w:val="0"/>
              <w:jc w:val="center"/>
              <w:rPr>
                <w:rFonts w:hint="eastAsia" w:asciiTheme="majorEastAsia" w:hAnsiTheme="majorEastAsia" w:eastAsiaTheme="majorEastAsia" w:cstheme="majorEastAsia"/>
                <w:bCs/>
                <w:color w:val="FF0000"/>
                <w:sz w:val="18"/>
                <w:szCs w:val="18"/>
              </w:rPr>
            </w:pPr>
            <w:r>
              <w:rPr>
                <w:rFonts w:hint="eastAsia" w:asciiTheme="majorEastAsia" w:hAnsiTheme="majorEastAsia" w:eastAsiaTheme="majorEastAsia" w:cstheme="majorEastAsia"/>
                <w:color w:val="auto"/>
                <w:kern w:val="0"/>
                <w:sz w:val="18"/>
                <w:szCs w:val="18"/>
              </w:rPr>
              <w:t>汞(Hg)</w:t>
            </w:r>
            <w:r>
              <w:rPr>
                <w:rFonts w:hint="eastAsia" w:asciiTheme="majorEastAsia" w:hAnsiTheme="majorEastAsia" w:eastAsiaTheme="majorEastAsia" w:cstheme="majorEastAsia"/>
                <w:color w:val="auto"/>
                <w:kern w:val="0"/>
                <w:sz w:val="18"/>
                <w:szCs w:val="18"/>
                <w:lang w:val="en-US" w:eastAsia="zh-CN"/>
              </w:rPr>
              <w:t xml:space="preserve">  </w:t>
            </w:r>
            <w:r>
              <w:rPr>
                <w:rFonts w:hint="eastAsia" w:asciiTheme="majorEastAsia" w:hAnsiTheme="majorEastAsia" w:eastAsiaTheme="majorEastAsia" w:cstheme="majorEastAsia"/>
                <w:color w:val="auto"/>
                <w:kern w:val="0"/>
                <w:sz w:val="18"/>
                <w:szCs w:val="18"/>
              </w:rPr>
              <w:t>(以元</w:t>
            </w:r>
            <w:r>
              <w:rPr>
                <w:rFonts w:hint="eastAsia" w:asciiTheme="majorEastAsia" w:hAnsiTheme="majorEastAsia" w:eastAsiaTheme="majorEastAsia" w:cstheme="majorEastAsia"/>
                <w:color w:val="000000"/>
                <w:kern w:val="0"/>
                <w:sz w:val="18"/>
                <w:szCs w:val="18"/>
              </w:rPr>
              <w:t>素计)</w:t>
            </w:r>
          </w:p>
        </w:tc>
        <w:tc>
          <w:tcPr>
            <w:tcW w:w="2552" w:type="dxa"/>
            <w:vMerge w:val="restart"/>
            <w:noWrap w:val="0"/>
            <w:vAlign w:val="center"/>
          </w:tcPr>
          <w:p w14:paraId="097A9C1A">
            <w:pPr>
              <w:snapToGrid w:val="0"/>
              <w:jc w:val="center"/>
              <w:rPr>
                <w:rFonts w:hint="default" w:ascii="Times New Roman" w:hAnsi="Times New Roman" w:eastAsia="宋体"/>
                <w:bCs/>
                <w:color w:val="FF0000"/>
                <w:sz w:val="18"/>
                <w:szCs w:val="18"/>
                <w:lang w:val="en-US" w:eastAsia="zh-CN"/>
              </w:rPr>
            </w:pPr>
            <w:r>
              <w:rPr>
                <w:rFonts w:hint="eastAsia" w:ascii="Times New Roman" w:hAnsi="Times New Roman"/>
                <w:bCs/>
                <w:color w:val="auto"/>
                <w:sz w:val="18"/>
                <w:szCs w:val="18"/>
                <w:lang w:val="en-US" w:eastAsia="zh-CN"/>
              </w:rPr>
              <w:t>GB 38400-2019</w:t>
            </w:r>
          </w:p>
        </w:tc>
        <w:tc>
          <w:tcPr>
            <w:tcW w:w="2315" w:type="dxa"/>
            <w:vMerge w:val="restart"/>
            <w:noWrap w:val="0"/>
            <w:vAlign w:val="center"/>
          </w:tcPr>
          <w:p w14:paraId="17468452">
            <w:pPr>
              <w:snapToGrid w:val="0"/>
              <w:jc w:val="center"/>
              <w:rPr>
                <w:rFonts w:hint="default" w:ascii="Times New Roman" w:hAnsi="Times New Roman" w:eastAsia="宋体"/>
                <w:bCs/>
                <w:color w:val="FF0000"/>
                <w:sz w:val="18"/>
                <w:szCs w:val="18"/>
                <w:lang w:val="en-US" w:eastAsia="zh-CN"/>
              </w:rPr>
            </w:pPr>
            <w:r>
              <w:rPr>
                <w:rFonts w:hint="eastAsia" w:ascii="Times New Roman" w:hAnsi="Times New Roman"/>
                <w:bCs/>
                <w:color w:val="auto"/>
                <w:sz w:val="18"/>
                <w:szCs w:val="18"/>
                <w:lang w:val="en-US" w:eastAsia="zh-CN"/>
              </w:rPr>
              <w:t>GB 23349-2020</w:t>
            </w:r>
          </w:p>
        </w:tc>
      </w:tr>
      <w:tr w14:paraId="4E945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08361BD3">
            <w:pPr>
              <w:snapToGrid w:val="0"/>
              <w:jc w:val="center"/>
              <w:rPr>
                <w:rFonts w:hint="eastAsia" w:asciiTheme="majorEastAsia" w:hAnsiTheme="majorEastAsia" w:eastAsiaTheme="majorEastAsia" w:cstheme="majorEastAsia"/>
                <w:bCs/>
                <w:color w:val="000000"/>
                <w:sz w:val="18"/>
                <w:szCs w:val="18"/>
                <w:lang w:val="en-US" w:eastAsia="zh-CN"/>
              </w:rPr>
            </w:pPr>
            <w:r>
              <w:rPr>
                <w:rFonts w:hint="eastAsia" w:asciiTheme="majorEastAsia" w:hAnsiTheme="majorEastAsia" w:eastAsiaTheme="majorEastAsia" w:cstheme="majorEastAsia"/>
                <w:bCs/>
                <w:color w:val="000000"/>
                <w:sz w:val="18"/>
                <w:szCs w:val="18"/>
                <w:lang w:val="en-US" w:eastAsia="zh-CN"/>
              </w:rPr>
              <w:t>9</w:t>
            </w:r>
          </w:p>
        </w:tc>
        <w:tc>
          <w:tcPr>
            <w:tcW w:w="3402" w:type="dxa"/>
            <w:noWrap w:val="0"/>
            <w:vAlign w:val="center"/>
          </w:tcPr>
          <w:p w14:paraId="1ABDB2D6">
            <w:pPr>
              <w:snapToGrid w:val="0"/>
              <w:jc w:val="center"/>
              <w:rPr>
                <w:rFonts w:hint="eastAsia" w:asciiTheme="majorEastAsia" w:hAnsiTheme="majorEastAsia" w:eastAsiaTheme="majorEastAsia" w:cstheme="majorEastAsia"/>
                <w:bCs/>
                <w:color w:val="FF0000"/>
                <w:sz w:val="18"/>
                <w:szCs w:val="18"/>
              </w:rPr>
            </w:pPr>
            <w:r>
              <w:rPr>
                <w:rFonts w:hint="eastAsia" w:asciiTheme="majorEastAsia" w:hAnsiTheme="majorEastAsia" w:eastAsiaTheme="majorEastAsia" w:cstheme="majorEastAsia"/>
                <w:color w:val="000000"/>
                <w:kern w:val="0"/>
                <w:sz w:val="18"/>
                <w:szCs w:val="18"/>
              </w:rPr>
              <w:t>砷(As)</w:t>
            </w:r>
            <w:r>
              <w:rPr>
                <w:rFonts w:hint="eastAsia" w:asciiTheme="majorEastAsia" w:hAnsiTheme="majorEastAsia" w:eastAsiaTheme="majorEastAsia" w:cstheme="majorEastAsia"/>
                <w:color w:val="000000"/>
                <w:kern w:val="0"/>
                <w:sz w:val="18"/>
                <w:szCs w:val="18"/>
                <w:lang w:val="en-US" w:eastAsia="zh-CN"/>
              </w:rPr>
              <w:t xml:space="preserve">  </w:t>
            </w:r>
            <w:r>
              <w:rPr>
                <w:rFonts w:hint="eastAsia" w:asciiTheme="majorEastAsia" w:hAnsiTheme="majorEastAsia" w:eastAsiaTheme="majorEastAsia" w:cstheme="majorEastAsia"/>
                <w:color w:val="000000"/>
                <w:kern w:val="0"/>
                <w:sz w:val="18"/>
                <w:szCs w:val="18"/>
              </w:rPr>
              <w:t>(以元素计)</w:t>
            </w:r>
          </w:p>
        </w:tc>
        <w:tc>
          <w:tcPr>
            <w:tcW w:w="2552" w:type="dxa"/>
            <w:vMerge w:val="continue"/>
            <w:noWrap w:val="0"/>
            <w:vAlign w:val="center"/>
          </w:tcPr>
          <w:p w14:paraId="7DB739CF">
            <w:pPr>
              <w:snapToGrid w:val="0"/>
              <w:jc w:val="center"/>
              <w:rPr>
                <w:rFonts w:hint="eastAsia" w:asciiTheme="majorEastAsia" w:hAnsiTheme="majorEastAsia" w:eastAsiaTheme="majorEastAsia" w:cstheme="majorEastAsia"/>
                <w:bCs/>
                <w:color w:val="FF0000"/>
                <w:sz w:val="18"/>
                <w:szCs w:val="18"/>
              </w:rPr>
            </w:pPr>
          </w:p>
        </w:tc>
        <w:tc>
          <w:tcPr>
            <w:tcW w:w="2315" w:type="dxa"/>
            <w:vMerge w:val="continue"/>
            <w:noWrap w:val="0"/>
            <w:vAlign w:val="center"/>
          </w:tcPr>
          <w:p w14:paraId="28C16EAB">
            <w:pPr>
              <w:snapToGrid w:val="0"/>
              <w:jc w:val="center"/>
              <w:rPr>
                <w:rFonts w:hint="eastAsia" w:asciiTheme="majorEastAsia" w:hAnsiTheme="majorEastAsia" w:eastAsiaTheme="majorEastAsia" w:cstheme="majorEastAsia"/>
                <w:bCs/>
                <w:color w:val="FF0000"/>
                <w:sz w:val="18"/>
                <w:szCs w:val="18"/>
              </w:rPr>
            </w:pPr>
          </w:p>
        </w:tc>
      </w:tr>
      <w:tr w14:paraId="168E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47064234">
            <w:pPr>
              <w:snapToGrid w:val="0"/>
              <w:jc w:val="center"/>
              <w:rPr>
                <w:rFonts w:hint="default" w:asciiTheme="majorEastAsia" w:hAnsiTheme="majorEastAsia" w:eastAsiaTheme="majorEastAsia" w:cstheme="majorEastAsia"/>
                <w:bCs/>
                <w:color w:val="000000"/>
                <w:sz w:val="18"/>
                <w:szCs w:val="18"/>
                <w:lang w:val="en-US" w:eastAsia="zh-CN"/>
              </w:rPr>
            </w:pPr>
            <w:r>
              <w:rPr>
                <w:rFonts w:hint="eastAsia" w:asciiTheme="majorEastAsia" w:hAnsiTheme="majorEastAsia" w:eastAsiaTheme="majorEastAsia" w:cstheme="majorEastAsia"/>
                <w:bCs/>
                <w:color w:val="000000"/>
                <w:sz w:val="18"/>
                <w:szCs w:val="18"/>
                <w:lang w:val="en-US" w:eastAsia="zh-CN"/>
              </w:rPr>
              <w:t>10</w:t>
            </w:r>
          </w:p>
        </w:tc>
        <w:tc>
          <w:tcPr>
            <w:tcW w:w="3402" w:type="dxa"/>
            <w:noWrap w:val="0"/>
            <w:vAlign w:val="center"/>
          </w:tcPr>
          <w:p w14:paraId="1A0B8C91">
            <w:pPr>
              <w:snapToGrid w:val="0"/>
              <w:jc w:val="center"/>
              <w:rPr>
                <w:rFonts w:hint="eastAsia" w:asciiTheme="majorEastAsia" w:hAnsiTheme="majorEastAsia" w:eastAsiaTheme="majorEastAsia" w:cstheme="majorEastAsia"/>
                <w:bCs/>
                <w:color w:val="FF0000"/>
                <w:sz w:val="18"/>
                <w:szCs w:val="18"/>
              </w:rPr>
            </w:pPr>
            <w:r>
              <w:rPr>
                <w:rFonts w:hint="eastAsia" w:asciiTheme="majorEastAsia" w:hAnsiTheme="majorEastAsia" w:eastAsiaTheme="majorEastAsia" w:cstheme="majorEastAsia"/>
                <w:color w:val="000000"/>
                <w:kern w:val="0"/>
                <w:sz w:val="18"/>
                <w:szCs w:val="18"/>
              </w:rPr>
              <w:t>镉（Cd）（以元素计）</w:t>
            </w:r>
          </w:p>
        </w:tc>
        <w:tc>
          <w:tcPr>
            <w:tcW w:w="2552" w:type="dxa"/>
            <w:vMerge w:val="continue"/>
            <w:noWrap w:val="0"/>
            <w:vAlign w:val="center"/>
          </w:tcPr>
          <w:p w14:paraId="68560EF8">
            <w:pPr>
              <w:snapToGrid w:val="0"/>
              <w:jc w:val="center"/>
              <w:rPr>
                <w:rFonts w:hint="eastAsia" w:asciiTheme="majorEastAsia" w:hAnsiTheme="majorEastAsia" w:eastAsiaTheme="majorEastAsia" w:cstheme="majorEastAsia"/>
                <w:bCs/>
                <w:color w:val="FF0000"/>
                <w:sz w:val="18"/>
                <w:szCs w:val="18"/>
              </w:rPr>
            </w:pPr>
          </w:p>
        </w:tc>
        <w:tc>
          <w:tcPr>
            <w:tcW w:w="2315" w:type="dxa"/>
            <w:vMerge w:val="continue"/>
            <w:noWrap w:val="0"/>
            <w:vAlign w:val="center"/>
          </w:tcPr>
          <w:p w14:paraId="4590981D">
            <w:pPr>
              <w:snapToGrid w:val="0"/>
              <w:jc w:val="center"/>
              <w:rPr>
                <w:rFonts w:hint="eastAsia" w:asciiTheme="majorEastAsia" w:hAnsiTheme="majorEastAsia" w:eastAsiaTheme="majorEastAsia" w:cstheme="majorEastAsia"/>
                <w:bCs/>
                <w:color w:val="FF0000"/>
                <w:sz w:val="18"/>
                <w:szCs w:val="18"/>
              </w:rPr>
            </w:pPr>
          </w:p>
        </w:tc>
      </w:tr>
      <w:tr w14:paraId="2553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37FF70F7">
            <w:pPr>
              <w:snapToGrid w:val="0"/>
              <w:jc w:val="center"/>
              <w:rPr>
                <w:rFonts w:hint="eastAsia" w:asciiTheme="majorEastAsia" w:hAnsiTheme="majorEastAsia" w:eastAsiaTheme="majorEastAsia" w:cstheme="majorEastAsia"/>
                <w:bCs/>
                <w:color w:val="000000"/>
                <w:sz w:val="18"/>
                <w:szCs w:val="18"/>
                <w:lang w:val="en-US" w:eastAsia="zh-CN"/>
              </w:rPr>
            </w:pPr>
            <w:r>
              <w:rPr>
                <w:rFonts w:hint="eastAsia" w:asciiTheme="majorEastAsia" w:hAnsiTheme="majorEastAsia" w:eastAsiaTheme="majorEastAsia" w:cstheme="majorEastAsia"/>
                <w:bCs/>
                <w:color w:val="000000"/>
                <w:sz w:val="18"/>
                <w:szCs w:val="18"/>
                <w:lang w:val="en-US" w:eastAsia="zh-CN"/>
              </w:rPr>
              <w:t>11</w:t>
            </w:r>
          </w:p>
        </w:tc>
        <w:tc>
          <w:tcPr>
            <w:tcW w:w="3402" w:type="dxa"/>
            <w:noWrap w:val="0"/>
            <w:vAlign w:val="center"/>
          </w:tcPr>
          <w:p w14:paraId="2AEF3100">
            <w:pPr>
              <w:snapToGrid w:val="0"/>
              <w:jc w:val="center"/>
              <w:rPr>
                <w:rFonts w:hint="eastAsia" w:asciiTheme="majorEastAsia" w:hAnsiTheme="majorEastAsia" w:eastAsiaTheme="majorEastAsia" w:cstheme="majorEastAsia"/>
                <w:bCs/>
                <w:color w:val="FF0000"/>
                <w:sz w:val="18"/>
                <w:szCs w:val="18"/>
              </w:rPr>
            </w:pPr>
            <w:r>
              <w:rPr>
                <w:rFonts w:hint="eastAsia" w:asciiTheme="majorEastAsia" w:hAnsiTheme="majorEastAsia" w:eastAsiaTheme="majorEastAsia" w:cstheme="majorEastAsia"/>
                <w:color w:val="000000"/>
                <w:kern w:val="0"/>
                <w:sz w:val="18"/>
                <w:szCs w:val="18"/>
              </w:rPr>
              <w:t>铅（Pb）（以元素计）</w:t>
            </w:r>
          </w:p>
        </w:tc>
        <w:tc>
          <w:tcPr>
            <w:tcW w:w="2552" w:type="dxa"/>
            <w:vMerge w:val="continue"/>
            <w:noWrap w:val="0"/>
            <w:vAlign w:val="center"/>
          </w:tcPr>
          <w:p w14:paraId="7981DC82">
            <w:pPr>
              <w:snapToGrid w:val="0"/>
              <w:jc w:val="center"/>
              <w:rPr>
                <w:rFonts w:hint="eastAsia" w:asciiTheme="majorEastAsia" w:hAnsiTheme="majorEastAsia" w:eastAsiaTheme="majorEastAsia" w:cstheme="majorEastAsia"/>
                <w:bCs/>
                <w:color w:val="FF0000"/>
                <w:sz w:val="18"/>
                <w:szCs w:val="18"/>
              </w:rPr>
            </w:pPr>
          </w:p>
        </w:tc>
        <w:tc>
          <w:tcPr>
            <w:tcW w:w="2315" w:type="dxa"/>
            <w:vMerge w:val="continue"/>
            <w:noWrap w:val="0"/>
            <w:vAlign w:val="center"/>
          </w:tcPr>
          <w:p w14:paraId="7ABEA039">
            <w:pPr>
              <w:snapToGrid w:val="0"/>
              <w:jc w:val="center"/>
              <w:rPr>
                <w:rFonts w:hint="eastAsia" w:asciiTheme="majorEastAsia" w:hAnsiTheme="majorEastAsia" w:eastAsiaTheme="majorEastAsia" w:cstheme="majorEastAsia"/>
                <w:bCs/>
                <w:color w:val="FF0000"/>
                <w:sz w:val="18"/>
                <w:szCs w:val="18"/>
              </w:rPr>
            </w:pPr>
          </w:p>
        </w:tc>
      </w:tr>
      <w:tr w14:paraId="363D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09FD3780">
            <w:pPr>
              <w:snapToGrid w:val="0"/>
              <w:jc w:val="center"/>
              <w:rPr>
                <w:rFonts w:hint="eastAsia" w:asciiTheme="majorEastAsia" w:hAnsiTheme="majorEastAsia" w:eastAsiaTheme="majorEastAsia" w:cstheme="majorEastAsia"/>
                <w:bCs/>
                <w:color w:val="000000"/>
                <w:sz w:val="18"/>
                <w:szCs w:val="18"/>
                <w:lang w:val="en-US" w:eastAsia="zh-CN"/>
              </w:rPr>
            </w:pPr>
            <w:r>
              <w:rPr>
                <w:rFonts w:hint="eastAsia" w:asciiTheme="majorEastAsia" w:hAnsiTheme="majorEastAsia" w:eastAsiaTheme="majorEastAsia" w:cstheme="majorEastAsia"/>
                <w:bCs/>
                <w:color w:val="000000"/>
                <w:sz w:val="18"/>
                <w:szCs w:val="18"/>
                <w:lang w:val="en-US" w:eastAsia="zh-CN"/>
              </w:rPr>
              <w:t>12</w:t>
            </w:r>
          </w:p>
        </w:tc>
        <w:tc>
          <w:tcPr>
            <w:tcW w:w="3402" w:type="dxa"/>
            <w:noWrap w:val="0"/>
            <w:vAlign w:val="center"/>
          </w:tcPr>
          <w:p w14:paraId="55CD955D">
            <w:pPr>
              <w:snapToGrid w:val="0"/>
              <w:jc w:val="center"/>
              <w:rPr>
                <w:rFonts w:hint="eastAsia" w:asciiTheme="majorEastAsia" w:hAnsiTheme="majorEastAsia" w:eastAsiaTheme="majorEastAsia" w:cstheme="majorEastAsia"/>
                <w:bCs/>
                <w:color w:val="FF0000"/>
                <w:sz w:val="18"/>
                <w:szCs w:val="18"/>
              </w:rPr>
            </w:pPr>
            <w:r>
              <w:rPr>
                <w:rFonts w:hint="eastAsia" w:asciiTheme="majorEastAsia" w:hAnsiTheme="majorEastAsia" w:eastAsiaTheme="majorEastAsia" w:cstheme="majorEastAsia"/>
                <w:color w:val="000000"/>
                <w:kern w:val="0"/>
                <w:sz w:val="18"/>
                <w:szCs w:val="18"/>
              </w:rPr>
              <w:t>铬（Cr）（以元素计）</w:t>
            </w:r>
          </w:p>
        </w:tc>
        <w:tc>
          <w:tcPr>
            <w:tcW w:w="2552" w:type="dxa"/>
            <w:vMerge w:val="continue"/>
            <w:tcBorders>
              <w:bottom w:val="single" w:color="auto" w:sz="4" w:space="0"/>
            </w:tcBorders>
            <w:noWrap w:val="0"/>
            <w:vAlign w:val="center"/>
          </w:tcPr>
          <w:p w14:paraId="21A44DA7">
            <w:pPr>
              <w:snapToGrid w:val="0"/>
              <w:jc w:val="center"/>
              <w:rPr>
                <w:rFonts w:hint="eastAsia" w:asciiTheme="majorEastAsia" w:hAnsiTheme="majorEastAsia" w:eastAsiaTheme="majorEastAsia" w:cstheme="majorEastAsia"/>
                <w:bCs/>
                <w:color w:val="FF0000"/>
                <w:sz w:val="18"/>
                <w:szCs w:val="18"/>
              </w:rPr>
            </w:pPr>
          </w:p>
        </w:tc>
        <w:tc>
          <w:tcPr>
            <w:tcW w:w="2315" w:type="dxa"/>
            <w:vMerge w:val="continue"/>
            <w:noWrap w:val="0"/>
            <w:vAlign w:val="center"/>
          </w:tcPr>
          <w:p w14:paraId="6FB42F4A">
            <w:pPr>
              <w:snapToGrid w:val="0"/>
              <w:jc w:val="center"/>
              <w:rPr>
                <w:rFonts w:hint="eastAsia" w:asciiTheme="majorEastAsia" w:hAnsiTheme="majorEastAsia" w:eastAsiaTheme="majorEastAsia" w:cstheme="majorEastAsia"/>
                <w:bCs/>
                <w:color w:val="FF0000"/>
                <w:sz w:val="18"/>
                <w:szCs w:val="18"/>
              </w:rPr>
            </w:pPr>
          </w:p>
        </w:tc>
      </w:tr>
    </w:tbl>
    <w:p w14:paraId="5E93B544">
      <w:pPr>
        <w:adjustRightInd w:val="0"/>
        <w:snapToGrid w:val="0"/>
        <w:jc w:val="center"/>
        <w:rPr>
          <w:rFonts w:hint="eastAsia" w:asciiTheme="majorEastAsia" w:hAnsiTheme="majorEastAsia" w:eastAsiaTheme="majorEastAsia" w:cstheme="majorEastAsia"/>
          <w:bCs/>
          <w:color w:val="000000"/>
          <w:sz w:val="18"/>
          <w:szCs w:val="18"/>
        </w:rPr>
      </w:pPr>
    </w:p>
    <w:p w14:paraId="4256D71A">
      <w:pPr>
        <w:adjustRightInd w:val="0"/>
        <w:snapToGrid w:val="0"/>
        <w:jc w:val="center"/>
        <w:rPr>
          <w:rFonts w:ascii="Times New Roman" w:hAnsi="宋体"/>
          <w:bCs/>
          <w:color w:val="000000"/>
          <w:sz w:val="18"/>
          <w:szCs w:val="18"/>
        </w:rPr>
      </w:pPr>
    </w:p>
    <w:p w14:paraId="16E6608A">
      <w:pPr>
        <w:adjustRightInd w:val="0"/>
        <w:snapToGrid w:val="0"/>
        <w:jc w:val="center"/>
        <w:rPr>
          <w:rFonts w:ascii="Times New Roman" w:hAnsi="Times New Roman"/>
          <w:bCs/>
          <w:color w:val="000000"/>
          <w:sz w:val="18"/>
          <w:szCs w:val="18"/>
        </w:rPr>
      </w:pPr>
      <w:r>
        <w:rPr>
          <w:rFonts w:ascii="Times New Roman" w:hAnsi="宋体"/>
          <w:bCs/>
          <w:color w:val="000000"/>
          <w:sz w:val="18"/>
          <w:szCs w:val="18"/>
        </w:rPr>
        <w:t>表</w:t>
      </w:r>
      <w:r>
        <w:rPr>
          <w:rFonts w:ascii="Times New Roman" w:hAnsi="Times New Roman"/>
          <w:bCs/>
          <w:color w:val="000000"/>
          <w:sz w:val="18"/>
          <w:szCs w:val="18"/>
        </w:rPr>
        <w:t xml:space="preserve">2 </w:t>
      </w:r>
      <w:r>
        <w:rPr>
          <w:rFonts w:hint="eastAsia" w:ascii="Times New Roman" w:hAnsi="宋体"/>
          <w:bCs/>
          <w:color w:val="000000"/>
          <w:sz w:val="18"/>
          <w:szCs w:val="18"/>
        </w:rPr>
        <w:t>磷酸</w:t>
      </w:r>
      <w:r>
        <w:rPr>
          <w:rFonts w:hint="eastAsia" w:ascii="Times New Roman" w:hAnsi="宋体"/>
          <w:bCs/>
          <w:color w:val="000000"/>
          <w:sz w:val="18"/>
          <w:szCs w:val="18"/>
          <w:lang w:eastAsia="zh-CN"/>
        </w:rPr>
        <w:t>一</w:t>
      </w:r>
      <w:r>
        <w:rPr>
          <w:rFonts w:hint="eastAsia" w:ascii="Times New Roman" w:hAnsi="宋体"/>
          <w:bCs/>
          <w:color w:val="000000"/>
          <w:sz w:val="18"/>
          <w:szCs w:val="18"/>
        </w:rPr>
        <w:t>铵</w:t>
      </w:r>
      <w:r>
        <w:rPr>
          <w:rFonts w:hint="eastAsia" w:ascii="Times New Roman" w:hAnsi="宋体"/>
          <w:bCs/>
          <w:color w:val="000000"/>
          <w:sz w:val="18"/>
          <w:szCs w:val="18"/>
          <w:lang w:eastAsia="zh-CN"/>
        </w:rPr>
        <w:t>、</w:t>
      </w:r>
      <w:r>
        <w:rPr>
          <w:rFonts w:ascii="Times New Roman" w:hAnsi="Times New Roman"/>
          <w:bCs/>
          <w:color w:val="000000"/>
          <w:sz w:val="18"/>
          <w:szCs w:val="18"/>
        </w:rPr>
        <w:t xml:space="preserve"> </w:t>
      </w:r>
      <w:r>
        <w:rPr>
          <w:rFonts w:hint="eastAsia" w:ascii="Times New Roman" w:hAnsi="宋体"/>
          <w:bCs/>
          <w:color w:val="000000"/>
          <w:sz w:val="18"/>
          <w:szCs w:val="18"/>
        </w:rPr>
        <w:t>磷酸二铵</w:t>
      </w:r>
      <w:r>
        <w:rPr>
          <w:rFonts w:ascii="Times New Roman" w:hAnsi="宋体"/>
          <w:bCs/>
          <w:color w:val="000000"/>
          <w:sz w:val="18"/>
          <w:szCs w:val="18"/>
        </w:rPr>
        <w:t>检验项目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3402"/>
        <w:gridCol w:w="2552"/>
        <w:gridCol w:w="2333"/>
      </w:tblGrid>
      <w:tr w14:paraId="3A3B6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5" w:type="dxa"/>
            <w:noWrap w:val="0"/>
            <w:vAlign w:val="center"/>
          </w:tcPr>
          <w:p w14:paraId="330D10DD">
            <w:pPr>
              <w:adjustRightInd w:val="0"/>
              <w:spacing w:before="100" w:beforeAutospacing="1" w:after="100" w:afterAutospacing="1"/>
              <w:jc w:val="center"/>
              <w:rPr>
                <w:rFonts w:ascii="Times New Roman" w:hAnsi="Times New Roman"/>
                <w:bCs/>
                <w:color w:val="000000"/>
                <w:sz w:val="18"/>
                <w:szCs w:val="18"/>
              </w:rPr>
            </w:pPr>
            <w:r>
              <w:rPr>
                <w:rFonts w:ascii="Times New Roman" w:hAnsi="宋体"/>
                <w:bCs/>
                <w:color w:val="000000"/>
                <w:sz w:val="18"/>
                <w:szCs w:val="18"/>
              </w:rPr>
              <w:t>序号</w:t>
            </w:r>
          </w:p>
        </w:tc>
        <w:tc>
          <w:tcPr>
            <w:tcW w:w="3402" w:type="dxa"/>
            <w:noWrap w:val="0"/>
            <w:vAlign w:val="center"/>
          </w:tcPr>
          <w:p w14:paraId="2B323B84">
            <w:pPr>
              <w:adjustRightInd w:val="0"/>
              <w:spacing w:before="100" w:beforeAutospacing="1" w:after="100" w:afterAutospacing="1"/>
              <w:jc w:val="center"/>
              <w:rPr>
                <w:rFonts w:ascii="Times New Roman" w:hAnsi="Times New Roman"/>
                <w:bCs/>
                <w:color w:val="000000"/>
                <w:sz w:val="18"/>
                <w:szCs w:val="18"/>
              </w:rPr>
            </w:pPr>
            <w:r>
              <w:rPr>
                <w:rFonts w:ascii="Times New Roman" w:hAnsi="宋体"/>
                <w:bCs/>
                <w:color w:val="000000"/>
                <w:sz w:val="18"/>
                <w:szCs w:val="18"/>
              </w:rPr>
              <w:t>检验项目</w:t>
            </w:r>
          </w:p>
        </w:tc>
        <w:tc>
          <w:tcPr>
            <w:tcW w:w="2552" w:type="dxa"/>
            <w:noWrap w:val="0"/>
            <w:vAlign w:val="center"/>
          </w:tcPr>
          <w:p w14:paraId="708A493F">
            <w:pPr>
              <w:snapToGrid w:val="0"/>
              <w:spacing w:before="100" w:beforeAutospacing="1" w:after="100" w:afterAutospacing="1"/>
              <w:jc w:val="center"/>
              <w:rPr>
                <w:rFonts w:ascii="Times New Roman" w:hAnsi="Times New Roman"/>
                <w:color w:val="000000"/>
                <w:sz w:val="18"/>
                <w:szCs w:val="18"/>
              </w:rPr>
            </w:pPr>
            <w:r>
              <w:rPr>
                <w:rFonts w:ascii="Times New Roman" w:hAnsi="宋体"/>
                <w:color w:val="000000"/>
                <w:sz w:val="18"/>
                <w:szCs w:val="18"/>
              </w:rPr>
              <w:t>判定依据</w:t>
            </w:r>
          </w:p>
        </w:tc>
        <w:tc>
          <w:tcPr>
            <w:tcW w:w="2333" w:type="dxa"/>
            <w:noWrap w:val="0"/>
            <w:vAlign w:val="center"/>
          </w:tcPr>
          <w:p w14:paraId="65CEA64C">
            <w:pPr>
              <w:snapToGrid w:val="0"/>
              <w:spacing w:before="100" w:beforeAutospacing="1" w:after="100" w:afterAutospacing="1"/>
              <w:jc w:val="center"/>
              <w:rPr>
                <w:rFonts w:ascii="Times New Roman" w:hAnsi="Times New Roman"/>
                <w:color w:val="000000"/>
                <w:sz w:val="18"/>
                <w:szCs w:val="18"/>
              </w:rPr>
            </w:pPr>
            <w:r>
              <w:rPr>
                <w:rFonts w:ascii="Times New Roman" w:hAnsi="宋体"/>
                <w:color w:val="000000"/>
                <w:sz w:val="18"/>
                <w:szCs w:val="18"/>
              </w:rPr>
              <w:t>检验方法</w:t>
            </w:r>
          </w:p>
        </w:tc>
      </w:tr>
      <w:tr w14:paraId="4174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5" w:type="dxa"/>
            <w:noWrap w:val="0"/>
            <w:vAlign w:val="center"/>
          </w:tcPr>
          <w:p w14:paraId="3639FED5">
            <w:pPr>
              <w:adjustRightInd w:val="0"/>
              <w:spacing w:before="100" w:beforeAutospacing="1" w:after="100" w:afterAutospacing="1"/>
              <w:jc w:val="center"/>
              <w:rPr>
                <w:rFonts w:ascii="Times New Roman" w:hAnsi="Times New Roman"/>
                <w:bCs/>
                <w:color w:val="000000"/>
                <w:sz w:val="18"/>
                <w:szCs w:val="18"/>
              </w:rPr>
            </w:pPr>
            <w:r>
              <w:rPr>
                <w:rFonts w:hint="eastAsia" w:ascii="Times New Roman" w:hAnsi="Times New Roman"/>
                <w:bCs/>
                <w:color w:val="000000"/>
                <w:sz w:val="18"/>
                <w:szCs w:val="18"/>
              </w:rPr>
              <w:t>1</w:t>
            </w:r>
          </w:p>
        </w:tc>
        <w:tc>
          <w:tcPr>
            <w:tcW w:w="3402" w:type="dxa"/>
            <w:noWrap w:val="0"/>
            <w:vAlign w:val="center"/>
          </w:tcPr>
          <w:p w14:paraId="5E7DCDC4">
            <w:pPr>
              <w:adjustRightInd w:val="0"/>
              <w:spacing w:before="100" w:beforeAutospacing="1" w:after="100" w:afterAutospacing="1"/>
              <w:jc w:val="center"/>
              <w:rPr>
                <w:rFonts w:ascii="Times New Roman" w:hAnsi="宋体"/>
                <w:bCs/>
                <w:color w:val="000000"/>
                <w:sz w:val="18"/>
                <w:szCs w:val="18"/>
              </w:rPr>
            </w:pPr>
            <w:r>
              <w:rPr>
                <w:rFonts w:ascii="Times New Roman" w:hAnsi="宋体"/>
                <w:bCs/>
                <w:color w:val="000000"/>
                <w:sz w:val="18"/>
                <w:szCs w:val="18"/>
              </w:rPr>
              <w:t>总养分（</w:t>
            </w:r>
            <w:r>
              <w:rPr>
                <w:rFonts w:ascii="Times New Roman" w:hAnsi="Times New Roman"/>
                <w:bCs/>
                <w:color w:val="000000"/>
                <w:sz w:val="18"/>
                <w:szCs w:val="18"/>
              </w:rPr>
              <w:t>N+P</w:t>
            </w:r>
            <w:r>
              <w:rPr>
                <w:rFonts w:ascii="Times New Roman" w:hAnsi="Times New Roman"/>
                <w:bCs/>
                <w:color w:val="000000"/>
                <w:sz w:val="18"/>
                <w:szCs w:val="18"/>
                <w:vertAlign w:val="subscript"/>
              </w:rPr>
              <w:t>2</w:t>
            </w:r>
            <w:r>
              <w:rPr>
                <w:rFonts w:ascii="Times New Roman" w:hAnsi="Times New Roman"/>
                <w:bCs/>
                <w:color w:val="000000"/>
                <w:sz w:val="18"/>
                <w:szCs w:val="18"/>
              </w:rPr>
              <w:t>O</w:t>
            </w:r>
            <w:r>
              <w:rPr>
                <w:rFonts w:ascii="Times New Roman" w:hAnsi="Times New Roman"/>
                <w:bCs/>
                <w:color w:val="000000"/>
                <w:sz w:val="18"/>
                <w:szCs w:val="18"/>
                <w:vertAlign w:val="subscript"/>
              </w:rPr>
              <w:t>5</w:t>
            </w:r>
            <w:r>
              <w:rPr>
                <w:rFonts w:ascii="Times New Roman" w:hAnsi="宋体"/>
                <w:bCs/>
                <w:color w:val="000000"/>
                <w:sz w:val="18"/>
                <w:szCs w:val="18"/>
              </w:rPr>
              <w:t>）的质量分数</w:t>
            </w:r>
          </w:p>
        </w:tc>
        <w:tc>
          <w:tcPr>
            <w:tcW w:w="2552" w:type="dxa"/>
            <w:vMerge w:val="restart"/>
            <w:noWrap w:val="0"/>
            <w:vAlign w:val="center"/>
          </w:tcPr>
          <w:p w14:paraId="2D8DB547">
            <w:pPr>
              <w:adjustRightInd w:val="0"/>
              <w:spacing w:before="100" w:beforeAutospacing="1" w:after="100" w:afterAutospacing="1"/>
              <w:jc w:val="center"/>
              <w:rPr>
                <w:rFonts w:ascii="Times New Roman" w:hAnsi="Times New Roman"/>
                <w:bCs/>
                <w:color w:val="000000"/>
                <w:sz w:val="18"/>
                <w:szCs w:val="18"/>
              </w:rPr>
            </w:pPr>
            <w:r>
              <w:rPr>
                <w:rFonts w:ascii="Times New Roman" w:hAnsi="Times New Roman"/>
                <w:bCs/>
                <w:color w:val="000000"/>
                <w:sz w:val="18"/>
                <w:szCs w:val="18"/>
              </w:rPr>
              <w:t>GB/T</w:t>
            </w:r>
            <w:r>
              <w:rPr>
                <w:rFonts w:hint="eastAsia" w:ascii="Times New Roman" w:hAnsi="Times New Roman"/>
                <w:bCs/>
                <w:color w:val="000000"/>
                <w:sz w:val="18"/>
                <w:szCs w:val="18"/>
              </w:rPr>
              <w:t>10205</w:t>
            </w:r>
            <w:r>
              <w:rPr>
                <w:rFonts w:ascii="Times New Roman" w:hAnsi="Times New Roman"/>
                <w:bCs/>
                <w:color w:val="000000"/>
                <w:sz w:val="18"/>
                <w:szCs w:val="18"/>
              </w:rPr>
              <w:t>-</w:t>
            </w:r>
            <w:r>
              <w:rPr>
                <w:rFonts w:hint="eastAsia" w:ascii="Times New Roman" w:hAnsi="Times New Roman"/>
                <w:bCs/>
                <w:color w:val="000000"/>
                <w:sz w:val="18"/>
                <w:szCs w:val="18"/>
              </w:rPr>
              <w:t>2009</w:t>
            </w:r>
          </w:p>
        </w:tc>
        <w:tc>
          <w:tcPr>
            <w:tcW w:w="2333" w:type="dxa"/>
            <w:noWrap w:val="0"/>
            <w:vAlign w:val="center"/>
          </w:tcPr>
          <w:p w14:paraId="5FB97B36">
            <w:pPr>
              <w:adjustRightInd w:val="0"/>
              <w:spacing w:before="100" w:beforeAutospacing="1" w:after="100" w:afterAutospacing="1"/>
              <w:jc w:val="center"/>
              <w:rPr>
                <w:rFonts w:ascii="Times New Roman" w:hAnsi="Times New Roman"/>
                <w:bCs/>
                <w:color w:val="000000"/>
                <w:sz w:val="18"/>
                <w:szCs w:val="18"/>
              </w:rPr>
            </w:pPr>
            <w:r>
              <w:rPr>
                <w:rFonts w:ascii="Times New Roman" w:hAnsi="Times New Roman"/>
                <w:bCs/>
                <w:color w:val="000000"/>
                <w:sz w:val="18"/>
                <w:szCs w:val="18"/>
              </w:rPr>
              <w:t xml:space="preserve">GB/T </w:t>
            </w:r>
            <w:r>
              <w:rPr>
                <w:rFonts w:hint="eastAsia" w:ascii="Times New Roman" w:hAnsi="Times New Roman"/>
                <w:bCs/>
                <w:color w:val="000000"/>
                <w:sz w:val="18"/>
                <w:szCs w:val="18"/>
              </w:rPr>
              <w:t>10209.1、</w:t>
            </w:r>
            <w:r>
              <w:rPr>
                <w:rFonts w:ascii="Times New Roman" w:hAnsi="Times New Roman"/>
                <w:bCs/>
                <w:color w:val="000000"/>
                <w:sz w:val="18"/>
                <w:szCs w:val="18"/>
              </w:rPr>
              <w:t xml:space="preserve">GB/T </w:t>
            </w:r>
            <w:r>
              <w:rPr>
                <w:rFonts w:hint="eastAsia" w:ascii="Times New Roman" w:hAnsi="Times New Roman"/>
                <w:bCs/>
                <w:color w:val="000000"/>
                <w:sz w:val="18"/>
                <w:szCs w:val="18"/>
              </w:rPr>
              <w:t>10209.2</w:t>
            </w:r>
          </w:p>
        </w:tc>
      </w:tr>
      <w:tr w14:paraId="5857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5" w:type="dxa"/>
            <w:noWrap w:val="0"/>
            <w:vAlign w:val="center"/>
          </w:tcPr>
          <w:p w14:paraId="136156CD">
            <w:pPr>
              <w:adjustRightInd w:val="0"/>
              <w:spacing w:before="100" w:beforeAutospacing="1" w:after="100" w:afterAutospacing="1"/>
              <w:jc w:val="center"/>
              <w:rPr>
                <w:rFonts w:ascii="Times New Roman" w:hAnsi="Times New Roman"/>
                <w:bCs/>
                <w:color w:val="000000"/>
                <w:sz w:val="18"/>
                <w:szCs w:val="18"/>
              </w:rPr>
            </w:pPr>
            <w:r>
              <w:rPr>
                <w:rFonts w:hint="eastAsia" w:ascii="Times New Roman" w:hAnsi="Times New Roman"/>
                <w:bCs/>
                <w:color w:val="000000"/>
                <w:sz w:val="18"/>
                <w:szCs w:val="18"/>
              </w:rPr>
              <w:t>2</w:t>
            </w:r>
          </w:p>
        </w:tc>
        <w:tc>
          <w:tcPr>
            <w:tcW w:w="3402" w:type="dxa"/>
            <w:noWrap w:val="0"/>
            <w:vAlign w:val="center"/>
          </w:tcPr>
          <w:p w14:paraId="474FA6C8">
            <w:pPr>
              <w:adjustRightInd w:val="0"/>
              <w:spacing w:before="100" w:beforeAutospacing="1" w:after="100" w:afterAutospacing="1"/>
              <w:jc w:val="center"/>
              <w:rPr>
                <w:rFonts w:ascii="Times New Roman" w:hAnsi="Times New Roman"/>
                <w:bCs/>
                <w:color w:val="000000"/>
                <w:sz w:val="18"/>
                <w:szCs w:val="18"/>
              </w:rPr>
            </w:pPr>
            <w:r>
              <w:rPr>
                <w:rFonts w:ascii="Times New Roman" w:hAnsi="宋体"/>
                <w:bCs/>
                <w:color w:val="000000"/>
                <w:sz w:val="18"/>
                <w:szCs w:val="18"/>
              </w:rPr>
              <w:t>总氮（</w:t>
            </w:r>
            <w:r>
              <w:rPr>
                <w:rFonts w:ascii="Times New Roman" w:hAnsi="Times New Roman"/>
                <w:bCs/>
                <w:color w:val="000000"/>
                <w:sz w:val="18"/>
                <w:szCs w:val="18"/>
              </w:rPr>
              <w:t>N</w:t>
            </w:r>
            <w:r>
              <w:rPr>
                <w:rFonts w:ascii="Times New Roman" w:hAnsi="宋体"/>
                <w:bCs/>
                <w:color w:val="000000"/>
                <w:sz w:val="18"/>
                <w:szCs w:val="18"/>
              </w:rPr>
              <w:t>）的质量分数</w:t>
            </w:r>
          </w:p>
        </w:tc>
        <w:tc>
          <w:tcPr>
            <w:tcW w:w="2552" w:type="dxa"/>
            <w:vMerge w:val="continue"/>
            <w:noWrap w:val="0"/>
            <w:vAlign w:val="center"/>
          </w:tcPr>
          <w:p w14:paraId="0F7B9DD5">
            <w:pPr>
              <w:adjustRightInd w:val="0"/>
              <w:spacing w:before="100" w:beforeAutospacing="1" w:after="100" w:afterAutospacing="1"/>
              <w:jc w:val="center"/>
              <w:rPr>
                <w:rFonts w:ascii="Times New Roman" w:hAnsi="Times New Roman"/>
                <w:bCs/>
                <w:color w:val="000000"/>
                <w:sz w:val="18"/>
                <w:szCs w:val="18"/>
              </w:rPr>
            </w:pPr>
          </w:p>
        </w:tc>
        <w:tc>
          <w:tcPr>
            <w:tcW w:w="2333" w:type="dxa"/>
            <w:noWrap w:val="0"/>
            <w:vAlign w:val="center"/>
          </w:tcPr>
          <w:p w14:paraId="697A46D7">
            <w:pPr>
              <w:adjustRightInd w:val="0"/>
              <w:spacing w:before="100" w:beforeAutospacing="1" w:after="100" w:afterAutospacing="1"/>
              <w:jc w:val="center"/>
              <w:rPr>
                <w:rFonts w:ascii="Times New Roman" w:hAnsi="Times New Roman"/>
                <w:bCs/>
                <w:color w:val="000000"/>
                <w:sz w:val="18"/>
                <w:szCs w:val="18"/>
              </w:rPr>
            </w:pPr>
            <w:r>
              <w:rPr>
                <w:rFonts w:ascii="Times New Roman" w:hAnsi="Times New Roman"/>
                <w:bCs/>
                <w:color w:val="000000"/>
                <w:sz w:val="18"/>
                <w:szCs w:val="18"/>
              </w:rPr>
              <w:t xml:space="preserve">GB/T </w:t>
            </w:r>
            <w:r>
              <w:rPr>
                <w:rFonts w:hint="eastAsia" w:ascii="Times New Roman" w:hAnsi="Times New Roman"/>
                <w:bCs/>
                <w:color w:val="000000"/>
                <w:sz w:val="18"/>
                <w:szCs w:val="18"/>
              </w:rPr>
              <w:t>10209.1</w:t>
            </w:r>
          </w:p>
        </w:tc>
      </w:tr>
      <w:tr w14:paraId="6E33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5" w:type="dxa"/>
            <w:noWrap w:val="0"/>
            <w:vAlign w:val="center"/>
          </w:tcPr>
          <w:p w14:paraId="2C879845">
            <w:pPr>
              <w:adjustRightInd w:val="0"/>
              <w:spacing w:before="100" w:beforeAutospacing="1" w:after="100" w:afterAutospacing="1"/>
              <w:jc w:val="center"/>
              <w:rPr>
                <w:rFonts w:ascii="Times New Roman" w:hAnsi="Times New Roman"/>
                <w:bCs/>
                <w:color w:val="000000"/>
                <w:sz w:val="18"/>
                <w:szCs w:val="18"/>
              </w:rPr>
            </w:pPr>
            <w:r>
              <w:rPr>
                <w:rFonts w:hint="eastAsia" w:ascii="Times New Roman" w:hAnsi="Times New Roman"/>
                <w:bCs/>
                <w:color w:val="000000"/>
                <w:sz w:val="18"/>
                <w:szCs w:val="18"/>
              </w:rPr>
              <w:t>3</w:t>
            </w:r>
          </w:p>
        </w:tc>
        <w:tc>
          <w:tcPr>
            <w:tcW w:w="3402" w:type="dxa"/>
            <w:noWrap w:val="0"/>
            <w:vAlign w:val="center"/>
          </w:tcPr>
          <w:p w14:paraId="4039E42B">
            <w:pPr>
              <w:adjustRightInd w:val="0"/>
              <w:spacing w:before="100" w:beforeAutospacing="1" w:after="100" w:afterAutospacing="1"/>
              <w:jc w:val="center"/>
              <w:rPr>
                <w:rFonts w:ascii="Times New Roman" w:hAnsi="Times New Roman"/>
                <w:bCs/>
                <w:color w:val="000000"/>
                <w:sz w:val="18"/>
                <w:szCs w:val="18"/>
              </w:rPr>
            </w:pPr>
            <w:r>
              <w:rPr>
                <w:rFonts w:ascii="Times New Roman" w:hAnsi="宋体"/>
                <w:bCs/>
                <w:color w:val="000000"/>
                <w:sz w:val="18"/>
                <w:szCs w:val="18"/>
              </w:rPr>
              <w:t>有效磷（</w:t>
            </w:r>
            <w:r>
              <w:rPr>
                <w:rFonts w:ascii="Times New Roman" w:hAnsi="Times New Roman"/>
                <w:sz w:val="18"/>
                <w:szCs w:val="18"/>
              </w:rPr>
              <w:t>P</w:t>
            </w:r>
            <w:r>
              <w:rPr>
                <w:rFonts w:ascii="Times New Roman" w:hAnsi="Times New Roman"/>
                <w:sz w:val="18"/>
                <w:szCs w:val="18"/>
                <w:vertAlign w:val="subscript"/>
              </w:rPr>
              <w:t>2</w:t>
            </w:r>
            <w:r>
              <w:rPr>
                <w:rFonts w:ascii="Times New Roman" w:hAnsi="Times New Roman"/>
                <w:sz w:val="18"/>
                <w:szCs w:val="18"/>
              </w:rPr>
              <w:t>O</w:t>
            </w:r>
            <w:r>
              <w:rPr>
                <w:rFonts w:ascii="Times New Roman" w:hAnsi="Times New Roman"/>
                <w:sz w:val="18"/>
                <w:szCs w:val="18"/>
                <w:vertAlign w:val="subscript"/>
              </w:rPr>
              <w:t>5</w:t>
            </w:r>
            <w:r>
              <w:rPr>
                <w:rFonts w:ascii="Times New Roman" w:hAnsi="宋体"/>
                <w:sz w:val="18"/>
                <w:szCs w:val="18"/>
              </w:rPr>
              <w:t>）</w:t>
            </w:r>
            <w:r>
              <w:rPr>
                <w:rFonts w:ascii="Times New Roman" w:hAnsi="宋体"/>
                <w:bCs/>
                <w:color w:val="000000"/>
                <w:sz w:val="18"/>
                <w:szCs w:val="18"/>
              </w:rPr>
              <w:t>的质量分数</w:t>
            </w:r>
          </w:p>
        </w:tc>
        <w:tc>
          <w:tcPr>
            <w:tcW w:w="2552" w:type="dxa"/>
            <w:vMerge w:val="continue"/>
            <w:noWrap w:val="0"/>
            <w:vAlign w:val="center"/>
          </w:tcPr>
          <w:p w14:paraId="002A144E">
            <w:pPr>
              <w:adjustRightInd w:val="0"/>
              <w:spacing w:before="100" w:beforeAutospacing="1" w:after="100" w:afterAutospacing="1"/>
              <w:jc w:val="center"/>
              <w:rPr>
                <w:rFonts w:ascii="Times New Roman" w:hAnsi="Times New Roman"/>
                <w:bCs/>
                <w:color w:val="000000"/>
                <w:sz w:val="18"/>
                <w:szCs w:val="18"/>
              </w:rPr>
            </w:pPr>
          </w:p>
        </w:tc>
        <w:tc>
          <w:tcPr>
            <w:tcW w:w="2333" w:type="dxa"/>
            <w:noWrap w:val="0"/>
            <w:vAlign w:val="center"/>
          </w:tcPr>
          <w:p w14:paraId="30B99010">
            <w:pPr>
              <w:adjustRightInd w:val="0"/>
              <w:spacing w:before="100" w:beforeAutospacing="1" w:after="100" w:afterAutospacing="1"/>
              <w:jc w:val="center"/>
              <w:rPr>
                <w:rFonts w:ascii="Times New Roman" w:hAnsi="Times New Roman"/>
                <w:bCs/>
                <w:color w:val="000000"/>
                <w:sz w:val="18"/>
                <w:szCs w:val="18"/>
              </w:rPr>
            </w:pPr>
            <w:r>
              <w:rPr>
                <w:rFonts w:ascii="Times New Roman" w:hAnsi="Times New Roman"/>
                <w:bCs/>
                <w:color w:val="000000"/>
                <w:sz w:val="18"/>
                <w:szCs w:val="18"/>
              </w:rPr>
              <w:t xml:space="preserve">GB/T </w:t>
            </w:r>
            <w:r>
              <w:rPr>
                <w:rFonts w:hint="eastAsia" w:ascii="Times New Roman" w:hAnsi="Times New Roman"/>
                <w:bCs/>
                <w:color w:val="000000"/>
                <w:sz w:val="18"/>
                <w:szCs w:val="18"/>
              </w:rPr>
              <w:t>10209.2</w:t>
            </w:r>
          </w:p>
        </w:tc>
      </w:tr>
      <w:tr w14:paraId="5B76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5" w:type="dxa"/>
            <w:noWrap w:val="0"/>
            <w:vAlign w:val="center"/>
          </w:tcPr>
          <w:p w14:paraId="7C395786">
            <w:pPr>
              <w:adjustRightInd w:val="0"/>
              <w:spacing w:before="100" w:beforeAutospacing="1" w:after="100" w:afterAutospacing="1"/>
              <w:jc w:val="center"/>
              <w:rPr>
                <w:rFonts w:ascii="Times New Roman" w:hAnsi="Times New Roman"/>
                <w:bCs/>
                <w:color w:val="000000"/>
                <w:sz w:val="18"/>
                <w:szCs w:val="18"/>
              </w:rPr>
            </w:pPr>
            <w:r>
              <w:rPr>
                <w:rFonts w:hint="eastAsia" w:ascii="Times New Roman" w:hAnsi="Times New Roman"/>
                <w:bCs/>
                <w:color w:val="000000"/>
                <w:sz w:val="18"/>
                <w:szCs w:val="18"/>
              </w:rPr>
              <w:t>4</w:t>
            </w:r>
          </w:p>
        </w:tc>
        <w:tc>
          <w:tcPr>
            <w:tcW w:w="3402" w:type="dxa"/>
            <w:noWrap w:val="0"/>
            <w:vAlign w:val="center"/>
          </w:tcPr>
          <w:p w14:paraId="5B50E204">
            <w:pPr>
              <w:adjustRightInd w:val="0"/>
              <w:spacing w:before="100" w:beforeAutospacing="1" w:after="100" w:afterAutospacing="1"/>
              <w:jc w:val="center"/>
              <w:rPr>
                <w:rFonts w:ascii="Times New Roman" w:hAnsi="宋体"/>
                <w:bCs/>
                <w:color w:val="000000"/>
                <w:sz w:val="18"/>
                <w:szCs w:val="18"/>
              </w:rPr>
            </w:pPr>
            <w:r>
              <w:rPr>
                <w:rFonts w:ascii="Times New Roman" w:hAnsi="宋体"/>
                <w:bCs/>
                <w:color w:val="000000"/>
                <w:sz w:val="18"/>
                <w:szCs w:val="18"/>
              </w:rPr>
              <w:t>水溶性磷占有效磷百分率</w:t>
            </w:r>
          </w:p>
        </w:tc>
        <w:tc>
          <w:tcPr>
            <w:tcW w:w="2552" w:type="dxa"/>
            <w:vMerge w:val="continue"/>
            <w:noWrap w:val="0"/>
            <w:vAlign w:val="center"/>
          </w:tcPr>
          <w:p w14:paraId="753641E2">
            <w:pPr>
              <w:adjustRightInd w:val="0"/>
              <w:spacing w:before="100" w:beforeAutospacing="1" w:after="100" w:afterAutospacing="1"/>
              <w:jc w:val="center"/>
              <w:rPr>
                <w:rFonts w:ascii="Times New Roman" w:hAnsi="Times New Roman"/>
                <w:bCs/>
                <w:color w:val="000000"/>
                <w:sz w:val="18"/>
                <w:szCs w:val="18"/>
              </w:rPr>
            </w:pPr>
          </w:p>
        </w:tc>
        <w:tc>
          <w:tcPr>
            <w:tcW w:w="2333" w:type="dxa"/>
            <w:noWrap w:val="0"/>
            <w:vAlign w:val="center"/>
          </w:tcPr>
          <w:p w14:paraId="1C908D62">
            <w:pPr>
              <w:adjustRightInd w:val="0"/>
              <w:spacing w:before="100" w:beforeAutospacing="1" w:after="100" w:afterAutospacing="1"/>
              <w:jc w:val="center"/>
              <w:rPr>
                <w:rFonts w:ascii="Times New Roman" w:hAnsi="Times New Roman"/>
                <w:bCs/>
                <w:color w:val="000000"/>
                <w:sz w:val="18"/>
                <w:szCs w:val="18"/>
              </w:rPr>
            </w:pPr>
            <w:r>
              <w:rPr>
                <w:rFonts w:ascii="Times New Roman" w:hAnsi="Times New Roman"/>
                <w:bCs/>
                <w:color w:val="000000"/>
                <w:sz w:val="18"/>
                <w:szCs w:val="18"/>
              </w:rPr>
              <w:t xml:space="preserve">GB/T </w:t>
            </w:r>
            <w:r>
              <w:rPr>
                <w:rFonts w:hint="eastAsia" w:ascii="Times New Roman" w:hAnsi="Times New Roman"/>
                <w:bCs/>
                <w:color w:val="000000"/>
                <w:sz w:val="18"/>
                <w:szCs w:val="18"/>
              </w:rPr>
              <w:t>10209.2</w:t>
            </w:r>
          </w:p>
        </w:tc>
      </w:tr>
      <w:tr w14:paraId="086B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5" w:type="dxa"/>
            <w:noWrap w:val="0"/>
            <w:vAlign w:val="center"/>
          </w:tcPr>
          <w:p w14:paraId="7B1B2980">
            <w:pPr>
              <w:adjustRightInd w:val="0"/>
              <w:spacing w:before="100" w:beforeAutospacing="1" w:after="100" w:afterAutospacing="1"/>
              <w:jc w:val="center"/>
              <w:rPr>
                <w:rFonts w:ascii="Times New Roman" w:hAnsi="Times New Roman"/>
                <w:bCs/>
                <w:color w:val="000000"/>
                <w:sz w:val="18"/>
                <w:szCs w:val="18"/>
              </w:rPr>
            </w:pPr>
            <w:r>
              <w:rPr>
                <w:rFonts w:hint="eastAsia" w:ascii="Times New Roman" w:hAnsi="Times New Roman"/>
                <w:bCs/>
                <w:color w:val="000000"/>
                <w:sz w:val="18"/>
                <w:szCs w:val="18"/>
              </w:rPr>
              <w:t>5</w:t>
            </w:r>
          </w:p>
        </w:tc>
        <w:tc>
          <w:tcPr>
            <w:tcW w:w="3402" w:type="dxa"/>
            <w:noWrap w:val="0"/>
            <w:vAlign w:val="center"/>
          </w:tcPr>
          <w:p w14:paraId="5BD6AFE8">
            <w:pPr>
              <w:adjustRightInd w:val="0"/>
              <w:spacing w:before="100" w:beforeAutospacing="1" w:after="100" w:afterAutospacing="1"/>
              <w:jc w:val="center"/>
              <w:rPr>
                <w:rFonts w:ascii="Times New Roman" w:hAnsi="Times New Roman"/>
                <w:bCs/>
                <w:color w:val="000000"/>
                <w:sz w:val="18"/>
                <w:szCs w:val="18"/>
              </w:rPr>
            </w:pPr>
            <w:r>
              <w:rPr>
                <w:rFonts w:hint="eastAsia" w:ascii="Times New Roman" w:hAnsi="宋体"/>
                <w:bCs/>
                <w:sz w:val="18"/>
                <w:szCs w:val="18"/>
              </w:rPr>
              <w:t>水分（H</w:t>
            </w:r>
            <w:r>
              <w:rPr>
                <w:rFonts w:hint="eastAsia" w:ascii="Times New Roman" w:hAnsi="宋体"/>
                <w:bCs/>
                <w:sz w:val="18"/>
                <w:szCs w:val="18"/>
                <w:vertAlign w:val="subscript"/>
              </w:rPr>
              <w:t>2</w:t>
            </w:r>
            <w:r>
              <w:rPr>
                <w:rFonts w:hint="eastAsia" w:ascii="Times New Roman" w:hAnsi="宋体"/>
                <w:bCs/>
                <w:sz w:val="18"/>
                <w:szCs w:val="18"/>
              </w:rPr>
              <w:t>O）的质量分数</w:t>
            </w:r>
          </w:p>
        </w:tc>
        <w:tc>
          <w:tcPr>
            <w:tcW w:w="2552" w:type="dxa"/>
            <w:vMerge w:val="continue"/>
            <w:noWrap w:val="0"/>
            <w:vAlign w:val="center"/>
          </w:tcPr>
          <w:p w14:paraId="7797D0CB">
            <w:pPr>
              <w:adjustRightInd w:val="0"/>
              <w:spacing w:before="100" w:beforeAutospacing="1" w:after="100" w:afterAutospacing="1"/>
              <w:jc w:val="center"/>
              <w:rPr>
                <w:rFonts w:ascii="Times New Roman" w:hAnsi="Times New Roman"/>
                <w:bCs/>
                <w:color w:val="000000"/>
                <w:sz w:val="18"/>
                <w:szCs w:val="18"/>
              </w:rPr>
            </w:pPr>
          </w:p>
        </w:tc>
        <w:tc>
          <w:tcPr>
            <w:tcW w:w="2333" w:type="dxa"/>
            <w:noWrap w:val="0"/>
            <w:vAlign w:val="center"/>
          </w:tcPr>
          <w:p w14:paraId="2207C06E">
            <w:pPr>
              <w:adjustRightInd w:val="0"/>
              <w:spacing w:before="100" w:beforeAutospacing="1" w:after="100" w:afterAutospacing="1"/>
              <w:jc w:val="center"/>
              <w:rPr>
                <w:rFonts w:ascii="Times New Roman" w:hAnsi="Times New Roman"/>
                <w:bCs/>
                <w:color w:val="000000"/>
                <w:sz w:val="18"/>
                <w:szCs w:val="18"/>
              </w:rPr>
            </w:pPr>
            <w:r>
              <w:rPr>
                <w:rFonts w:ascii="Times New Roman" w:hAnsi="Times New Roman"/>
                <w:bCs/>
                <w:color w:val="000000"/>
                <w:sz w:val="18"/>
                <w:szCs w:val="18"/>
              </w:rPr>
              <w:t xml:space="preserve">GB/T </w:t>
            </w:r>
            <w:r>
              <w:rPr>
                <w:rFonts w:hint="eastAsia" w:ascii="Times New Roman" w:hAnsi="Times New Roman"/>
                <w:bCs/>
                <w:color w:val="000000"/>
                <w:sz w:val="18"/>
                <w:szCs w:val="18"/>
              </w:rPr>
              <w:t>10209.3</w:t>
            </w:r>
          </w:p>
        </w:tc>
      </w:tr>
      <w:tr w14:paraId="54D01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5" w:type="dxa"/>
            <w:noWrap w:val="0"/>
            <w:vAlign w:val="center"/>
          </w:tcPr>
          <w:p w14:paraId="7EA75617">
            <w:pPr>
              <w:adjustRightInd w:val="0"/>
              <w:spacing w:before="100" w:beforeAutospacing="1" w:after="100" w:afterAutospacing="1"/>
              <w:jc w:val="center"/>
              <w:rPr>
                <w:rFonts w:hint="eastAsia" w:ascii="Times New Roman" w:hAnsi="Times New Roman" w:eastAsia="宋体"/>
                <w:bCs/>
                <w:color w:val="000000"/>
                <w:sz w:val="18"/>
                <w:szCs w:val="18"/>
                <w:lang w:val="en-US" w:eastAsia="zh-CN"/>
              </w:rPr>
            </w:pPr>
            <w:r>
              <w:rPr>
                <w:rFonts w:hint="eastAsia" w:ascii="Times New Roman" w:hAnsi="Times New Roman"/>
                <w:bCs/>
                <w:color w:val="000000"/>
                <w:sz w:val="18"/>
                <w:szCs w:val="18"/>
                <w:lang w:val="en-US" w:eastAsia="zh-CN"/>
              </w:rPr>
              <w:t>6</w:t>
            </w:r>
          </w:p>
        </w:tc>
        <w:tc>
          <w:tcPr>
            <w:tcW w:w="3402" w:type="dxa"/>
            <w:shd w:val="clear" w:color="auto" w:fill="auto"/>
            <w:noWrap w:val="0"/>
            <w:vAlign w:val="center"/>
          </w:tcPr>
          <w:p w14:paraId="74C3DA81">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auto"/>
                <w:kern w:val="0"/>
                <w:sz w:val="18"/>
                <w:szCs w:val="18"/>
              </w:rPr>
              <w:t>汞(Hg)</w:t>
            </w:r>
            <w:r>
              <w:rPr>
                <w:rFonts w:hint="eastAsia" w:asciiTheme="majorEastAsia" w:hAnsiTheme="majorEastAsia" w:eastAsiaTheme="majorEastAsia" w:cstheme="majorEastAsia"/>
                <w:color w:val="auto"/>
                <w:kern w:val="0"/>
                <w:sz w:val="18"/>
                <w:szCs w:val="18"/>
                <w:lang w:val="en-US" w:eastAsia="zh-CN"/>
              </w:rPr>
              <w:t xml:space="preserve">  </w:t>
            </w:r>
            <w:r>
              <w:rPr>
                <w:rFonts w:hint="eastAsia" w:asciiTheme="majorEastAsia" w:hAnsiTheme="majorEastAsia" w:eastAsiaTheme="majorEastAsia" w:cstheme="majorEastAsia"/>
                <w:color w:val="auto"/>
                <w:kern w:val="0"/>
                <w:sz w:val="18"/>
                <w:szCs w:val="18"/>
              </w:rPr>
              <w:t>(以元</w:t>
            </w:r>
            <w:r>
              <w:rPr>
                <w:rFonts w:hint="eastAsia" w:asciiTheme="majorEastAsia" w:hAnsiTheme="majorEastAsia" w:eastAsiaTheme="majorEastAsia" w:cstheme="majorEastAsia"/>
                <w:color w:val="000000"/>
                <w:kern w:val="0"/>
                <w:sz w:val="18"/>
                <w:szCs w:val="18"/>
              </w:rPr>
              <w:t>素计)</w:t>
            </w:r>
          </w:p>
        </w:tc>
        <w:tc>
          <w:tcPr>
            <w:tcW w:w="2552" w:type="dxa"/>
            <w:vMerge w:val="restart"/>
            <w:noWrap w:val="0"/>
            <w:vAlign w:val="center"/>
          </w:tcPr>
          <w:p w14:paraId="583759E7">
            <w:pPr>
              <w:adjustRightInd w:val="0"/>
              <w:spacing w:before="100" w:beforeAutospacing="1" w:after="100" w:afterAutospacing="1"/>
              <w:jc w:val="center"/>
              <w:rPr>
                <w:rFonts w:ascii="Times New Roman" w:hAnsi="Times New Roman"/>
                <w:bCs/>
                <w:color w:val="000000"/>
                <w:sz w:val="18"/>
                <w:szCs w:val="18"/>
              </w:rPr>
            </w:pPr>
            <w:r>
              <w:rPr>
                <w:rFonts w:hint="eastAsia" w:ascii="Times New Roman" w:hAnsi="Times New Roman"/>
                <w:bCs/>
                <w:color w:val="auto"/>
                <w:sz w:val="18"/>
                <w:szCs w:val="18"/>
                <w:lang w:val="en-US" w:eastAsia="zh-CN"/>
              </w:rPr>
              <w:t>GB 38400-2019</w:t>
            </w:r>
          </w:p>
        </w:tc>
        <w:tc>
          <w:tcPr>
            <w:tcW w:w="2333" w:type="dxa"/>
            <w:vMerge w:val="restart"/>
            <w:noWrap w:val="0"/>
            <w:vAlign w:val="center"/>
          </w:tcPr>
          <w:p w14:paraId="4B85AC6D">
            <w:pPr>
              <w:adjustRightInd w:val="0"/>
              <w:spacing w:before="100" w:beforeAutospacing="1" w:after="100" w:afterAutospacing="1"/>
              <w:jc w:val="center"/>
              <w:rPr>
                <w:rFonts w:ascii="Times New Roman" w:hAnsi="Times New Roman"/>
                <w:bCs/>
                <w:color w:val="000000"/>
                <w:sz w:val="18"/>
                <w:szCs w:val="18"/>
              </w:rPr>
            </w:pPr>
            <w:r>
              <w:rPr>
                <w:rFonts w:hint="eastAsia" w:ascii="Times New Roman" w:hAnsi="Times New Roman"/>
                <w:bCs/>
                <w:color w:val="auto"/>
                <w:sz w:val="18"/>
                <w:szCs w:val="18"/>
                <w:lang w:val="en-US" w:eastAsia="zh-CN"/>
              </w:rPr>
              <w:t>GB 23349-2020</w:t>
            </w:r>
          </w:p>
        </w:tc>
      </w:tr>
      <w:tr w14:paraId="5ACC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5" w:type="dxa"/>
            <w:noWrap w:val="0"/>
            <w:vAlign w:val="center"/>
          </w:tcPr>
          <w:p w14:paraId="1323C332">
            <w:pPr>
              <w:adjustRightInd w:val="0"/>
              <w:spacing w:before="100" w:beforeAutospacing="1" w:after="100" w:afterAutospacing="1"/>
              <w:jc w:val="center"/>
              <w:rPr>
                <w:rFonts w:hint="eastAsia" w:ascii="Times New Roman" w:hAnsi="Times New Roman" w:eastAsia="宋体"/>
                <w:bCs/>
                <w:color w:val="000000"/>
                <w:sz w:val="18"/>
                <w:szCs w:val="18"/>
                <w:lang w:val="en-US" w:eastAsia="zh-CN"/>
              </w:rPr>
            </w:pPr>
            <w:r>
              <w:rPr>
                <w:rFonts w:hint="eastAsia" w:ascii="Times New Roman" w:hAnsi="Times New Roman"/>
                <w:bCs/>
                <w:color w:val="000000"/>
                <w:sz w:val="18"/>
                <w:szCs w:val="18"/>
                <w:lang w:val="en-US" w:eastAsia="zh-CN"/>
              </w:rPr>
              <w:t>7</w:t>
            </w:r>
          </w:p>
        </w:tc>
        <w:tc>
          <w:tcPr>
            <w:tcW w:w="3402" w:type="dxa"/>
            <w:shd w:val="clear" w:color="auto" w:fill="auto"/>
            <w:noWrap w:val="0"/>
            <w:vAlign w:val="center"/>
          </w:tcPr>
          <w:p w14:paraId="492BF18E">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000000"/>
                <w:kern w:val="0"/>
                <w:sz w:val="18"/>
                <w:szCs w:val="18"/>
              </w:rPr>
              <w:t>砷(As)</w:t>
            </w:r>
            <w:r>
              <w:rPr>
                <w:rFonts w:hint="eastAsia" w:asciiTheme="majorEastAsia" w:hAnsiTheme="majorEastAsia" w:eastAsiaTheme="majorEastAsia" w:cstheme="majorEastAsia"/>
                <w:color w:val="000000"/>
                <w:kern w:val="0"/>
                <w:sz w:val="18"/>
                <w:szCs w:val="18"/>
                <w:lang w:val="en-US" w:eastAsia="zh-CN"/>
              </w:rPr>
              <w:t xml:space="preserve">  </w:t>
            </w:r>
            <w:r>
              <w:rPr>
                <w:rFonts w:hint="eastAsia" w:asciiTheme="majorEastAsia" w:hAnsiTheme="majorEastAsia" w:eastAsiaTheme="majorEastAsia" w:cstheme="majorEastAsia"/>
                <w:color w:val="000000"/>
                <w:kern w:val="0"/>
                <w:sz w:val="18"/>
                <w:szCs w:val="18"/>
              </w:rPr>
              <w:t>(以元素计)</w:t>
            </w:r>
          </w:p>
        </w:tc>
        <w:tc>
          <w:tcPr>
            <w:tcW w:w="2552" w:type="dxa"/>
            <w:vMerge w:val="continue"/>
            <w:noWrap w:val="0"/>
            <w:vAlign w:val="center"/>
          </w:tcPr>
          <w:p w14:paraId="323D75EB">
            <w:pPr>
              <w:adjustRightInd w:val="0"/>
              <w:spacing w:before="100" w:beforeAutospacing="1" w:after="100" w:afterAutospacing="1"/>
              <w:jc w:val="center"/>
              <w:rPr>
                <w:rFonts w:ascii="Times New Roman" w:hAnsi="Times New Roman"/>
                <w:bCs/>
                <w:color w:val="000000"/>
                <w:sz w:val="18"/>
                <w:szCs w:val="18"/>
              </w:rPr>
            </w:pPr>
          </w:p>
        </w:tc>
        <w:tc>
          <w:tcPr>
            <w:tcW w:w="2333" w:type="dxa"/>
            <w:vMerge w:val="continue"/>
            <w:noWrap w:val="0"/>
            <w:vAlign w:val="center"/>
          </w:tcPr>
          <w:p w14:paraId="09109AB0">
            <w:pPr>
              <w:adjustRightInd w:val="0"/>
              <w:spacing w:before="100" w:beforeAutospacing="1" w:after="100" w:afterAutospacing="1"/>
              <w:jc w:val="center"/>
              <w:rPr>
                <w:rFonts w:ascii="Times New Roman" w:hAnsi="Times New Roman"/>
                <w:bCs/>
                <w:color w:val="000000"/>
                <w:sz w:val="18"/>
                <w:szCs w:val="18"/>
              </w:rPr>
            </w:pPr>
          </w:p>
        </w:tc>
      </w:tr>
      <w:tr w14:paraId="46B7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5" w:type="dxa"/>
            <w:noWrap w:val="0"/>
            <w:vAlign w:val="center"/>
          </w:tcPr>
          <w:p w14:paraId="0824758C">
            <w:pPr>
              <w:adjustRightInd w:val="0"/>
              <w:spacing w:before="100" w:beforeAutospacing="1" w:after="100" w:afterAutospacing="1"/>
              <w:jc w:val="center"/>
              <w:rPr>
                <w:rFonts w:hint="eastAsia" w:ascii="Times New Roman" w:hAnsi="Times New Roman" w:eastAsia="宋体"/>
                <w:bCs/>
                <w:color w:val="000000"/>
                <w:sz w:val="18"/>
                <w:szCs w:val="18"/>
                <w:lang w:val="en-US" w:eastAsia="zh-CN"/>
              </w:rPr>
            </w:pPr>
            <w:r>
              <w:rPr>
                <w:rFonts w:hint="eastAsia" w:ascii="Times New Roman" w:hAnsi="Times New Roman"/>
                <w:bCs/>
                <w:color w:val="000000"/>
                <w:sz w:val="18"/>
                <w:szCs w:val="18"/>
                <w:lang w:val="en-US" w:eastAsia="zh-CN"/>
              </w:rPr>
              <w:t>8</w:t>
            </w:r>
          </w:p>
        </w:tc>
        <w:tc>
          <w:tcPr>
            <w:tcW w:w="3402" w:type="dxa"/>
            <w:shd w:val="clear" w:color="auto" w:fill="auto"/>
            <w:noWrap w:val="0"/>
            <w:vAlign w:val="center"/>
          </w:tcPr>
          <w:p w14:paraId="13C13859">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000000"/>
                <w:kern w:val="0"/>
                <w:sz w:val="18"/>
                <w:szCs w:val="18"/>
              </w:rPr>
              <w:t>镉（Cd）（以元素计）</w:t>
            </w:r>
          </w:p>
        </w:tc>
        <w:tc>
          <w:tcPr>
            <w:tcW w:w="2552" w:type="dxa"/>
            <w:vMerge w:val="continue"/>
            <w:noWrap w:val="0"/>
            <w:vAlign w:val="center"/>
          </w:tcPr>
          <w:p w14:paraId="46E9BF86">
            <w:pPr>
              <w:adjustRightInd w:val="0"/>
              <w:spacing w:before="100" w:beforeAutospacing="1" w:after="100" w:afterAutospacing="1"/>
              <w:jc w:val="center"/>
              <w:rPr>
                <w:rFonts w:ascii="Times New Roman" w:hAnsi="Times New Roman"/>
                <w:bCs/>
                <w:color w:val="000000"/>
                <w:sz w:val="18"/>
                <w:szCs w:val="18"/>
              </w:rPr>
            </w:pPr>
          </w:p>
        </w:tc>
        <w:tc>
          <w:tcPr>
            <w:tcW w:w="2333" w:type="dxa"/>
            <w:vMerge w:val="continue"/>
            <w:noWrap w:val="0"/>
            <w:vAlign w:val="center"/>
          </w:tcPr>
          <w:p w14:paraId="2F2626D3">
            <w:pPr>
              <w:adjustRightInd w:val="0"/>
              <w:spacing w:before="100" w:beforeAutospacing="1" w:after="100" w:afterAutospacing="1"/>
              <w:jc w:val="center"/>
              <w:rPr>
                <w:rFonts w:ascii="Times New Roman" w:hAnsi="Times New Roman"/>
                <w:bCs/>
                <w:color w:val="000000"/>
                <w:sz w:val="18"/>
                <w:szCs w:val="18"/>
              </w:rPr>
            </w:pPr>
          </w:p>
        </w:tc>
      </w:tr>
      <w:tr w14:paraId="4FFA6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5" w:type="dxa"/>
            <w:noWrap w:val="0"/>
            <w:vAlign w:val="center"/>
          </w:tcPr>
          <w:p w14:paraId="21E953E6">
            <w:pPr>
              <w:adjustRightInd w:val="0"/>
              <w:spacing w:before="100" w:beforeAutospacing="1" w:after="100" w:afterAutospacing="1"/>
              <w:jc w:val="center"/>
              <w:rPr>
                <w:rFonts w:hint="eastAsia" w:ascii="Times New Roman" w:hAnsi="Times New Roman" w:eastAsia="宋体"/>
                <w:bCs/>
                <w:color w:val="000000"/>
                <w:sz w:val="18"/>
                <w:szCs w:val="18"/>
                <w:lang w:val="en-US" w:eastAsia="zh-CN"/>
              </w:rPr>
            </w:pPr>
            <w:r>
              <w:rPr>
                <w:rFonts w:hint="eastAsia" w:ascii="Times New Roman" w:hAnsi="Times New Roman"/>
                <w:bCs/>
                <w:color w:val="000000"/>
                <w:sz w:val="18"/>
                <w:szCs w:val="18"/>
                <w:lang w:val="en-US" w:eastAsia="zh-CN"/>
              </w:rPr>
              <w:t>9</w:t>
            </w:r>
          </w:p>
        </w:tc>
        <w:tc>
          <w:tcPr>
            <w:tcW w:w="3402" w:type="dxa"/>
            <w:shd w:val="clear" w:color="auto" w:fill="auto"/>
            <w:noWrap w:val="0"/>
            <w:vAlign w:val="center"/>
          </w:tcPr>
          <w:p w14:paraId="210E1074">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000000"/>
                <w:kern w:val="0"/>
                <w:sz w:val="18"/>
                <w:szCs w:val="18"/>
              </w:rPr>
              <w:t>铅（Pb）（以元素计）</w:t>
            </w:r>
          </w:p>
        </w:tc>
        <w:tc>
          <w:tcPr>
            <w:tcW w:w="2552" w:type="dxa"/>
            <w:vMerge w:val="continue"/>
            <w:noWrap w:val="0"/>
            <w:vAlign w:val="center"/>
          </w:tcPr>
          <w:p w14:paraId="55C4DEA0">
            <w:pPr>
              <w:adjustRightInd w:val="0"/>
              <w:spacing w:before="100" w:beforeAutospacing="1" w:after="100" w:afterAutospacing="1"/>
              <w:jc w:val="center"/>
              <w:rPr>
                <w:rFonts w:ascii="Times New Roman" w:hAnsi="Times New Roman"/>
                <w:bCs/>
                <w:color w:val="000000"/>
                <w:sz w:val="18"/>
                <w:szCs w:val="18"/>
              </w:rPr>
            </w:pPr>
          </w:p>
        </w:tc>
        <w:tc>
          <w:tcPr>
            <w:tcW w:w="2333" w:type="dxa"/>
            <w:vMerge w:val="continue"/>
            <w:noWrap w:val="0"/>
            <w:vAlign w:val="center"/>
          </w:tcPr>
          <w:p w14:paraId="548862F3">
            <w:pPr>
              <w:adjustRightInd w:val="0"/>
              <w:spacing w:before="100" w:beforeAutospacing="1" w:after="100" w:afterAutospacing="1"/>
              <w:jc w:val="center"/>
              <w:rPr>
                <w:rFonts w:ascii="Times New Roman" w:hAnsi="Times New Roman"/>
                <w:bCs/>
                <w:color w:val="000000"/>
                <w:sz w:val="18"/>
                <w:szCs w:val="18"/>
              </w:rPr>
            </w:pPr>
          </w:p>
        </w:tc>
      </w:tr>
      <w:tr w14:paraId="77C9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5" w:type="dxa"/>
            <w:noWrap w:val="0"/>
            <w:vAlign w:val="center"/>
          </w:tcPr>
          <w:p w14:paraId="7F8786D2">
            <w:pPr>
              <w:adjustRightInd w:val="0"/>
              <w:spacing w:before="100" w:beforeAutospacing="1" w:after="100" w:afterAutospacing="1"/>
              <w:jc w:val="center"/>
              <w:rPr>
                <w:rFonts w:hint="default" w:ascii="Times New Roman" w:hAnsi="Times New Roman" w:eastAsia="宋体"/>
                <w:bCs/>
                <w:color w:val="000000"/>
                <w:sz w:val="18"/>
                <w:szCs w:val="18"/>
                <w:lang w:val="en-US" w:eastAsia="zh-CN"/>
              </w:rPr>
            </w:pPr>
            <w:r>
              <w:rPr>
                <w:rFonts w:hint="eastAsia" w:ascii="Times New Roman" w:hAnsi="Times New Roman"/>
                <w:bCs/>
                <w:color w:val="000000"/>
                <w:sz w:val="18"/>
                <w:szCs w:val="18"/>
                <w:lang w:val="en-US" w:eastAsia="zh-CN"/>
              </w:rPr>
              <w:t>10</w:t>
            </w:r>
          </w:p>
        </w:tc>
        <w:tc>
          <w:tcPr>
            <w:tcW w:w="3402" w:type="dxa"/>
            <w:shd w:val="clear" w:color="auto" w:fill="auto"/>
            <w:noWrap w:val="0"/>
            <w:vAlign w:val="center"/>
          </w:tcPr>
          <w:p w14:paraId="6D7DC423">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000000"/>
                <w:kern w:val="0"/>
                <w:sz w:val="18"/>
                <w:szCs w:val="18"/>
              </w:rPr>
              <w:t>铬（Cr）（以元素计）</w:t>
            </w:r>
          </w:p>
        </w:tc>
        <w:tc>
          <w:tcPr>
            <w:tcW w:w="2552" w:type="dxa"/>
            <w:vMerge w:val="continue"/>
            <w:noWrap w:val="0"/>
            <w:vAlign w:val="center"/>
          </w:tcPr>
          <w:p w14:paraId="1DD929F5">
            <w:pPr>
              <w:adjustRightInd w:val="0"/>
              <w:spacing w:before="100" w:beforeAutospacing="1" w:after="100" w:afterAutospacing="1"/>
              <w:jc w:val="center"/>
              <w:rPr>
                <w:rFonts w:ascii="Times New Roman" w:hAnsi="Times New Roman"/>
                <w:bCs/>
                <w:color w:val="000000"/>
                <w:sz w:val="18"/>
                <w:szCs w:val="18"/>
              </w:rPr>
            </w:pPr>
          </w:p>
        </w:tc>
        <w:tc>
          <w:tcPr>
            <w:tcW w:w="2333" w:type="dxa"/>
            <w:vMerge w:val="continue"/>
            <w:noWrap w:val="0"/>
            <w:vAlign w:val="center"/>
          </w:tcPr>
          <w:p w14:paraId="12B62CA7">
            <w:pPr>
              <w:adjustRightInd w:val="0"/>
              <w:spacing w:before="100" w:beforeAutospacing="1" w:after="100" w:afterAutospacing="1"/>
              <w:jc w:val="center"/>
              <w:rPr>
                <w:rFonts w:ascii="Times New Roman" w:hAnsi="Times New Roman"/>
                <w:bCs/>
                <w:color w:val="000000"/>
                <w:sz w:val="18"/>
                <w:szCs w:val="18"/>
              </w:rPr>
            </w:pPr>
          </w:p>
        </w:tc>
      </w:tr>
    </w:tbl>
    <w:p w14:paraId="7E35D439">
      <w:pPr>
        <w:snapToGrid w:val="0"/>
        <w:spacing w:line="440" w:lineRule="exact"/>
        <w:ind w:firstLine="3330" w:firstLineChars="1850"/>
        <w:rPr>
          <w:rFonts w:ascii="Times New Roman" w:hAnsi="Times New Roman"/>
          <w:bCs/>
          <w:sz w:val="18"/>
          <w:szCs w:val="18"/>
        </w:rPr>
      </w:pPr>
      <w:r>
        <w:rPr>
          <w:rFonts w:ascii="Times New Roman" w:hAnsi="宋体"/>
          <w:bCs/>
          <w:color w:val="000000"/>
          <w:sz w:val="18"/>
          <w:szCs w:val="18"/>
        </w:rPr>
        <w:t>表</w:t>
      </w:r>
      <w:r>
        <w:rPr>
          <w:rFonts w:hint="eastAsia" w:ascii="Times New Roman" w:hAnsi="宋体"/>
          <w:bCs/>
          <w:color w:val="000000"/>
          <w:sz w:val="18"/>
          <w:szCs w:val="18"/>
        </w:rPr>
        <w:t>3</w:t>
      </w:r>
      <w:r>
        <w:rPr>
          <w:rFonts w:ascii="Times New Roman" w:hAnsi="Times New Roman"/>
          <w:bCs/>
          <w:color w:val="000000"/>
          <w:sz w:val="18"/>
          <w:szCs w:val="18"/>
        </w:rPr>
        <w:t xml:space="preserve"> </w:t>
      </w:r>
      <w:r>
        <w:rPr>
          <w:rFonts w:ascii="Times New Roman" w:hAnsi="Times New Roman"/>
          <w:bCs/>
          <w:sz w:val="18"/>
          <w:szCs w:val="18"/>
        </w:rPr>
        <w:t xml:space="preserve"> </w:t>
      </w:r>
      <w:r>
        <w:rPr>
          <w:rFonts w:hint="eastAsia" w:ascii="Times New Roman" w:hAnsi="宋体"/>
          <w:sz w:val="18"/>
          <w:szCs w:val="18"/>
        </w:rPr>
        <w:t>尿素</w:t>
      </w:r>
      <w:r>
        <w:rPr>
          <w:rFonts w:ascii="Times New Roman" w:hAnsi="宋体"/>
          <w:bCs/>
          <w:sz w:val="18"/>
          <w:szCs w:val="18"/>
        </w:rPr>
        <w:t>检验项目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3402"/>
        <w:gridCol w:w="2561"/>
        <w:gridCol w:w="2299"/>
      </w:tblGrid>
      <w:tr w14:paraId="1274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39" w:type="dxa"/>
            <w:noWrap w:val="0"/>
            <w:vAlign w:val="center"/>
          </w:tcPr>
          <w:p w14:paraId="3DAF332C">
            <w:pPr>
              <w:snapToGrid w:val="0"/>
              <w:jc w:val="center"/>
              <w:rPr>
                <w:rFonts w:ascii="Times New Roman" w:hAnsi="Times New Roman"/>
                <w:bCs/>
                <w:sz w:val="18"/>
                <w:szCs w:val="18"/>
              </w:rPr>
            </w:pPr>
            <w:r>
              <w:rPr>
                <w:rFonts w:ascii="Times New Roman" w:hAnsi="宋体"/>
                <w:bCs/>
                <w:sz w:val="18"/>
                <w:szCs w:val="18"/>
              </w:rPr>
              <w:t>序号</w:t>
            </w:r>
          </w:p>
        </w:tc>
        <w:tc>
          <w:tcPr>
            <w:tcW w:w="3402" w:type="dxa"/>
            <w:noWrap w:val="0"/>
            <w:vAlign w:val="center"/>
          </w:tcPr>
          <w:p w14:paraId="2D937518">
            <w:pPr>
              <w:snapToGrid w:val="0"/>
              <w:jc w:val="center"/>
              <w:rPr>
                <w:rFonts w:ascii="Times New Roman" w:hAnsi="Times New Roman"/>
                <w:bCs/>
                <w:sz w:val="18"/>
                <w:szCs w:val="18"/>
              </w:rPr>
            </w:pPr>
            <w:r>
              <w:rPr>
                <w:rFonts w:ascii="Times New Roman" w:hAnsi="宋体"/>
                <w:bCs/>
                <w:sz w:val="18"/>
                <w:szCs w:val="18"/>
              </w:rPr>
              <w:t>检验项目</w:t>
            </w:r>
          </w:p>
        </w:tc>
        <w:tc>
          <w:tcPr>
            <w:tcW w:w="2561" w:type="dxa"/>
            <w:noWrap w:val="0"/>
            <w:vAlign w:val="center"/>
          </w:tcPr>
          <w:p w14:paraId="77F0179F">
            <w:pPr>
              <w:jc w:val="center"/>
              <w:rPr>
                <w:rFonts w:ascii="Times New Roman" w:hAnsi="Times New Roman"/>
                <w:sz w:val="18"/>
                <w:szCs w:val="18"/>
              </w:rPr>
            </w:pPr>
            <w:r>
              <w:rPr>
                <w:rFonts w:ascii="Times New Roman" w:hAnsi="宋体"/>
                <w:sz w:val="18"/>
                <w:szCs w:val="18"/>
              </w:rPr>
              <w:t>判定依据</w:t>
            </w:r>
          </w:p>
        </w:tc>
        <w:tc>
          <w:tcPr>
            <w:tcW w:w="2299" w:type="dxa"/>
            <w:noWrap w:val="0"/>
            <w:vAlign w:val="center"/>
          </w:tcPr>
          <w:p w14:paraId="0F0FB89C">
            <w:pPr>
              <w:jc w:val="center"/>
              <w:rPr>
                <w:rFonts w:ascii="Times New Roman" w:hAnsi="Times New Roman"/>
                <w:sz w:val="18"/>
                <w:szCs w:val="18"/>
              </w:rPr>
            </w:pPr>
            <w:r>
              <w:rPr>
                <w:rFonts w:ascii="Times New Roman" w:hAnsi="宋体"/>
                <w:sz w:val="18"/>
                <w:szCs w:val="18"/>
              </w:rPr>
              <w:t>检验方法</w:t>
            </w:r>
          </w:p>
        </w:tc>
      </w:tr>
      <w:tr w14:paraId="75206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39" w:type="dxa"/>
            <w:noWrap w:val="0"/>
            <w:vAlign w:val="center"/>
          </w:tcPr>
          <w:p w14:paraId="07787603">
            <w:pPr>
              <w:snapToGrid w:val="0"/>
              <w:jc w:val="center"/>
              <w:rPr>
                <w:rFonts w:ascii="Times New Roman" w:hAnsi="Times New Roman"/>
                <w:bCs/>
                <w:sz w:val="18"/>
                <w:szCs w:val="18"/>
              </w:rPr>
            </w:pPr>
            <w:r>
              <w:rPr>
                <w:rFonts w:ascii="Times New Roman" w:hAnsi="Times New Roman"/>
                <w:bCs/>
                <w:sz w:val="18"/>
                <w:szCs w:val="18"/>
              </w:rPr>
              <w:t>1</w:t>
            </w:r>
          </w:p>
        </w:tc>
        <w:tc>
          <w:tcPr>
            <w:tcW w:w="3402" w:type="dxa"/>
            <w:noWrap w:val="0"/>
            <w:vAlign w:val="center"/>
          </w:tcPr>
          <w:p w14:paraId="64F67FC2">
            <w:pPr>
              <w:snapToGrid w:val="0"/>
              <w:jc w:val="center"/>
              <w:rPr>
                <w:rFonts w:ascii="Times New Roman" w:hAnsi="Times New Roman"/>
                <w:sz w:val="18"/>
                <w:szCs w:val="18"/>
              </w:rPr>
            </w:pPr>
            <w:r>
              <w:rPr>
                <w:rFonts w:ascii="Times New Roman" w:hAnsi="宋体"/>
                <w:bCs/>
                <w:color w:val="000000"/>
                <w:sz w:val="18"/>
                <w:szCs w:val="18"/>
              </w:rPr>
              <w:t>总氮（</w:t>
            </w:r>
            <w:r>
              <w:rPr>
                <w:rFonts w:ascii="Times New Roman" w:hAnsi="Times New Roman"/>
                <w:bCs/>
                <w:color w:val="000000"/>
                <w:sz w:val="18"/>
                <w:szCs w:val="18"/>
              </w:rPr>
              <w:t>N</w:t>
            </w:r>
            <w:r>
              <w:rPr>
                <w:rFonts w:ascii="Times New Roman" w:hAnsi="宋体"/>
                <w:bCs/>
                <w:color w:val="000000"/>
                <w:sz w:val="18"/>
                <w:szCs w:val="18"/>
              </w:rPr>
              <w:t>）的质量分数</w:t>
            </w:r>
          </w:p>
        </w:tc>
        <w:tc>
          <w:tcPr>
            <w:tcW w:w="2561" w:type="dxa"/>
            <w:vMerge w:val="restart"/>
            <w:noWrap w:val="0"/>
            <w:vAlign w:val="center"/>
          </w:tcPr>
          <w:p w14:paraId="15DD512D">
            <w:pPr>
              <w:snapToGrid w:val="0"/>
              <w:jc w:val="center"/>
              <w:rPr>
                <w:rFonts w:ascii="Times New Roman" w:hAnsi="Times New Roman"/>
                <w:bCs/>
                <w:sz w:val="18"/>
                <w:szCs w:val="18"/>
              </w:rPr>
            </w:pPr>
            <w:r>
              <w:rPr>
                <w:rFonts w:ascii="Times New Roman" w:hAnsi="Times New Roman"/>
                <w:sz w:val="18"/>
                <w:szCs w:val="18"/>
              </w:rPr>
              <w:t>GB/T</w:t>
            </w:r>
            <w:r>
              <w:rPr>
                <w:rFonts w:hint="eastAsia" w:ascii="Times New Roman" w:hAnsi="Times New Roman"/>
                <w:sz w:val="18"/>
                <w:szCs w:val="18"/>
              </w:rPr>
              <w:t>2440-2017</w:t>
            </w:r>
          </w:p>
        </w:tc>
        <w:tc>
          <w:tcPr>
            <w:tcW w:w="2299" w:type="dxa"/>
            <w:noWrap w:val="0"/>
            <w:vAlign w:val="center"/>
          </w:tcPr>
          <w:p w14:paraId="6F132EFD">
            <w:pPr>
              <w:jc w:val="center"/>
              <w:rPr>
                <w:rFonts w:ascii="Times New Roman" w:hAnsi="Times New Roman"/>
                <w:sz w:val="18"/>
                <w:szCs w:val="18"/>
              </w:rPr>
            </w:pPr>
            <w:r>
              <w:rPr>
                <w:rFonts w:ascii="Times New Roman" w:hAnsi="Times New Roman"/>
                <w:sz w:val="18"/>
                <w:szCs w:val="18"/>
              </w:rPr>
              <w:t>GB/T</w:t>
            </w:r>
            <w:r>
              <w:rPr>
                <w:rFonts w:hint="eastAsia" w:ascii="Times New Roman" w:hAnsi="Times New Roman"/>
                <w:sz w:val="18"/>
                <w:szCs w:val="18"/>
              </w:rPr>
              <w:t>2441.1</w:t>
            </w:r>
          </w:p>
        </w:tc>
      </w:tr>
      <w:tr w14:paraId="6D6E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39" w:type="dxa"/>
            <w:noWrap w:val="0"/>
            <w:vAlign w:val="center"/>
          </w:tcPr>
          <w:p w14:paraId="44D6D83B">
            <w:pPr>
              <w:snapToGrid w:val="0"/>
              <w:jc w:val="center"/>
              <w:rPr>
                <w:rFonts w:ascii="Times New Roman" w:hAnsi="Times New Roman"/>
                <w:bCs/>
                <w:sz w:val="18"/>
                <w:szCs w:val="18"/>
              </w:rPr>
            </w:pPr>
            <w:r>
              <w:rPr>
                <w:rFonts w:ascii="Times New Roman" w:hAnsi="Times New Roman"/>
                <w:bCs/>
                <w:sz w:val="18"/>
                <w:szCs w:val="18"/>
              </w:rPr>
              <w:t>2</w:t>
            </w:r>
          </w:p>
        </w:tc>
        <w:tc>
          <w:tcPr>
            <w:tcW w:w="3402" w:type="dxa"/>
            <w:noWrap w:val="0"/>
            <w:vAlign w:val="center"/>
          </w:tcPr>
          <w:p w14:paraId="547CF75A">
            <w:pPr>
              <w:snapToGrid w:val="0"/>
              <w:jc w:val="center"/>
              <w:rPr>
                <w:rFonts w:ascii="Times New Roman" w:hAnsi="Times New Roman"/>
                <w:sz w:val="18"/>
                <w:szCs w:val="18"/>
              </w:rPr>
            </w:pPr>
            <w:r>
              <w:rPr>
                <w:rFonts w:ascii="Times New Roman" w:hAnsi="宋体"/>
                <w:bCs/>
                <w:sz w:val="18"/>
                <w:szCs w:val="18"/>
              </w:rPr>
              <w:t>缩二脲</w:t>
            </w:r>
            <w:r>
              <w:rPr>
                <w:rFonts w:hint="eastAsia" w:ascii="Times New Roman" w:hAnsi="宋体"/>
                <w:bCs/>
                <w:sz w:val="18"/>
                <w:szCs w:val="18"/>
              </w:rPr>
              <w:t>的质量分数</w:t>
            </w:r>
          </w:p>
        </w:tc>
        <w:tc>
          <w:tcPr>
            <w:tcW w:w="2561" w:type="dxa"/>
            <w:vMerge w:val="continue"/>
            <w:noWrap w:val="0"/>
            <w:vAlign w:val="center"/>
          </w:tcPr>
          <w:p w14:paraId="116995EB">
            <w:pPr>
              <w:snapToGrid w:val="0"/>
              <w:jc w:val="center"/>
              <w:rPr>
                <w:rFonts w:ascii="Times New Roman" w:hAnsi="Times New Roman"/>
                <w:bCs/>
                <w:sz w:val="18"/>
                <w:szCs w:val="18"/>
              </w:rPr>
            </w:pPr>
          </w:p>
        </w:tc>
        <w:tc>
          <w:tcPr>
            <w:tcW w:w="2299" w:type="dxa"/>
            <w:noWrap w:val="0"/>
            <w:vAlign w:val="center"/>
          </w:tcPr>
          <w:p w14:paraId="3BCD2AE5">
            <w:pPr>
              <w:jc w:val="center"/>
              <w:rPr>
                <w:rFonts w:ascii="Times New Roman" w:hAnsi="Times New Roman"/>
                <w:sz w:val="18"/>
                <w:szCs w:val="18"/>
              </w:rPr>
            </w:pPr>
            <w:r>
              <w:rPr>
                <w:rFonts w:ascii="Times New Roman" w:hAnsi="Times New Roman"/>
                <w:sz w:val="18"/>
                <w:szCs w:val="18"/>
              </w:rPr>
              <w:t>GB/T</w:t>
            </w:r>
            <w:r>
              <w:rPr>
                <w:rFonts w:hint="eastAsia" w:ascii="Times New Roman" w:hAnsi="Times New Roman"/>
                <w:sz w:val="18"/>
                <w:szCs w:val="18"/>
              </w:rPr>
              <w:t>2441.2</w:t>
            </w:r>
          </w:p>
        </w:tc>
      </w:tr>
      <w:tr w14:paraId="154D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39" w:type="dxa"/>
            <w:noWrap w:val="0"/>
            <w:vAlign w:val="center"/>
          </w:tcPr>
          <w:p w14:paraId="63EA0D61">
            <w:pPr>
              <w:snapToGrid w:val="0"/>
              <w:jc w:val="center"/>
              <w:rPr>
                <w:rFonts w:ascii="Times New Roman" w:hAnsi="Times New Roman"/>
                <w:bCs/>
                <w:sz w:val="18"/>
                <w:szCs w:val="18"/>
              </w:rPr>
            </w:pPr>
            <w:r>
              <w:rPr>
                <w:rFonts w:ascii="Times New Roman" w:hAnsi="Times New Roman"/>
                <w:bCs/>
                <w:sz w:val="18"/>
                <w:szCs w:val="18"/>
              </w:rPr>
              <w:t>3</w:t>
            </w:r>
          </w:p>
        </w:tc>
        <w:tc>
          <w:tcPr>
            <w:tcW w:w="3402" w:type="dxa"/>
            <w:noWrap w:val="0"/>
            <w:vAlign w:val="center"/>
          </w:tcPr>
          <w:p w14:paraId="0185E610">
            <w:pPr>
              <w:snapToGrid w:val="0"/>
              <w:jc w:val="center"/>
              <w:rPr>
                <w:rFonts w:ascii="Times New Roman" w:hAnsi="Times New Roman"/>
                <w:sz w:val="18"/>
                <w:szCs w:val="18"/>
              </w:rPr>
            </w:pPr>
            <w:r>
              <w:rPr>
                <w:rFonts w:ascii="Times New Roman" w:hAnsi="宋体"/>
                <w:sz w:val="18"/>
                <w:szCs w:val="18"/>
              </w:rPr>
              <w:t>水分</w:t>
            </w:r>
          </w:p>
        </w:tc>
        <w:tc>
          <w:tcPr>
            <w:tcW w:w="2561" w:type="dxa"/>
            <w:vMerge w:val="continue"/>
            <w:noWrap w:val="0"/>
            <w:vAlign w:val="center"/>
          </w:tcPr>
          <w:p w14:paraId="63B67CA7">
            <w:pPr>
              <w:snapToGrid w:val="0"/>
              <w:jc w:val="center"/>
              <w:rPr>
                <w:rFonts w:ascii="Times New Roman" w:hAnsi="Times New Roman"/>
                <w:bCs/>
                <w:sz w:val="18"/>
                <w:szCs w:val="18"/>
              </w:rPr>
            </w:pPr>
          </w:p>
        </w:tc>
        <w:tc>
          <w:tcPr>
            <w:tcW w:w="2299" w:type="dxa"/>
            <w:noWrap w:val="0"/>
            <w:vAlign w:val="center"/>
          </w:tcPr>
          <w:p w14:paraId="4F1C44F4">
            <w:pPr>
              <w:jc w:val="center"/>
              <w:rPr>
                <w:rFonts w:ascii="Times New Roman" w:hAnsi="Times New Roman"/>
                <w:sz w:val="18"/>
                <w:szCs w:val="18"/>
              </w:rPr>
            </w:pPr>
            <w:r>
              <w:rPr>
                <w:rFonts w:ascii="Times New Roman" w:hAnsi="Times New Roman"/>
                <w:sz w:val="18"/>
                <w:szCs w:val="18"/>
              </w:rPr>
              <w:t>GB/T</w:t>
            </w:r>
            <w:r>
              <w:rPr>
                <w:rFonts w:hint="eastAsia" w:ascii="Times New Roman" w:hAnsi="Times New Roman"/>
                <w:sz w:val="18"/>
                <w:szCs w:val="18"/>
              </w:rPr>
              <w:t>2441.3</w:t>
            </w:r>
          </w:p>
        </w:tc>
      </w:tr>
    </w:tbl>
    <w:p w14:paraId="284190F3">
      <w:pPr>
        <w:snapToGrid w:val="0"/>
        <w:spacing w:line="276" w:lineRule="auto"/>
        <w:ind w:firstLine="360" w:firstLineChars="200"/>
        <w:rPr>
          <w:rFonts w:hint="eastAsia" w:ascii="Times New Roman" w:hAnsi="宋体"/>
          <w:bCs/>
          <w:color w:val="000000"/>
          <w:sz w:val="18"/>
          <w:szCs w:val="18"/>
        </w:rPr>
      </w:pPr>
    </w:p>
    <w:p w14:paraId="68A23709">
      <w:pPr>
        <w:snapToGrid w:val="0"/>
        <w:spacing w:line="440" w:lineRule="exact"/>
        <w:ind w:firstLine="3330" w:firstLineChars="1850"/>
        <w:rPr>
          <w:rFonts w:ascii="Times New Roman" w:hAnsi="Times New Roman"/>
          <w:bCs/>
          <w:sz w:val="18"/>
          <w:szCs w:val="18"/>
        </w:rPr>
      </w:pPr>
      <w:r>
        <w:rPr>
          <w:rFonts w:ascii="Times New Roman" w:hAnsi="宋体"/>
          <w:bCs/>
          <w:color w:val="000000"/>
          <w:sz w:val="18"/>
          <w:szCs w:val="18"/>
        </w:rPr>
        <w:t>表</w:t>
      </w:r>
      <w:r>
        <w:rPr>
          <w:rFonts w:hint="eastAsia" w:ascii="Times New Roman" w:hAnsi="宋体"/>
          <w:bCs/>
          <w:color w:val="000000"/>
          <w:sz w:val="18"/>
          <w:szCs w:val="18"/>
          <w:lang w:val="en-US" w:eastAsia="zh-CN"/>
        </w:rPr>
        <w:t>4</w:t>
      </w:r>
      <w:r>
        <w:rPr>
          <w:rFonts w:ascii="Times New Roman" w:hAnsi="Times New Roman"/>
          <w:bCs/>
          <w:sz w:val="18"/>
          <w:szCs w:val="18"/>
        </w:rPr>
        <w:t xml:space="preserve"> </w:t>
      </w:r>
      <w:r>
        <w:rPr>
          <w:rFonts w:hint="eastAsia" w:ascii="Times New Roman" w:hAnsi="Times New Roman"/>
          <w:bCs/>
          <w:sz w:val="18"/>
          <w:szCs w:val="18"/>
          <w:lang w:eastAsia="zh-CN"/>
        </w:rPr>
        <w:t>农用硫酸钾</w:t>
      </w:r>
      <w:r>
        <w:rPr>
          <w:rFonts w:ascii="Times New Roman" w:hAnsi="宋体"/>
          <w:bCs/>
          <w:sz w:val="18"/>
          <w:szCs w:val="18"/>
        </w:rPr>
        <w:t>检验项目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3402"/>
        <w:gridCol w:w="2552"/>
        <w:gridCol w:w="2315"/>
      </w:tblGrid>
      <w:tr w14:paraId="6B5D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62B0CD00">
            <w:pPr>
              <w:snapToGrid w:val="0"/>
              <w:jc w:val="center"/>
              <w:rPr>
                <w:rFonts w:ascii="Times New Roman" w:hAnsi="Times New Roman"/>
                <w:bCs/>
                <w:color w:val="000000"/>
                <w:sz w:val="18"/>
                <w:szCs w:val="18"/>
              </w:rPr>
            </w:pPr>
            <w:r>
              <w:rPr>
                <w:rFonts w:ascii="Times New Roman" w:hAnsi="宋体"/>
                <w:bCs/>
                <w:color w:val="000000"/>
                <w:sz w:val="18"/>
                <w:szCs w:val="18"/>
              </w:rPr>
              <w:t>序号</w:t>
            </w:r>
          </w:p>
        </w:tc>
        <w:tc>
          <w:tcPr>
            <w:tcW w:w="3402" w:type="dxa"/>
            <w:noWrap w:val="0"/>
            <w:vAlign w:val="center"/>
          </w:tcPr>
          <w:p w14:paraId="6DFF005F">
            <w:pPr>
              <w:snapToGrid w:val="0"/>
              <w:jc w:val="center"/>
              <w:rPr>
                <w:rFonts w:ascii="Times New Roman" w:hAnsi="Times New Roman"/>
                <w:bCs/>
                <w:color w:val="000000"/>
                <w:sz w:val="18"/>
                <w:szCs w:val="18"/>
              </w:rPr>
            </w:pPr>
            <w:r>
              <w:rPr>
                <w:rFonts w:ascii="Times New Roman" w:hAnsi="宋体"/>
                <w:bCs/>
                <w:color w:val="000000"/>
                <w:sz w:val="18"/>
                <w:szCs w:val="18"/>
              </w:rPr>
              <w:t>检验项目</w:t>
            </w:r>
          </w:p>
        </w:tc>
        <w:tc>
          <w:tcPr>
            <w:tcW w:w="2552" w:type="dxa"/>
            <w:noWrap w:val="0"/>
            <w:vAlign w:val="center"/>
          </w:tcPr>
          <w:p w14:paraId="47BDBDAA">
            <w:pPr>
              <w:jc w:val="center"/>
              <w:rPr>
                <w:rFonts w:ascii="Times New Roman" w:hAnsi="Times New Roman"/>
                <w:sz w:val="18"/>
                <w:szCs w:val="18"/>
              </w:rPr>
            </w:pPr>
            <w:r>
              <w:rPr>
                <w:rFonts w:ascii="Times New Roman" w:hAnsi="宋体"/>
                <w:sz w:val="18"/>
                <w:szCs w:val="18"/>
              </w:rPr>
              <w:t>判定依据</w:t>
            </w:r>
          </w:p>
        </w:tc>
        <w:tc>
          <w:tcPr>
            <w:tcW w:w="2315" w:type="dxa"/>
            <w:noWrap w:val="0"/>
            <w:vAlign w:val="center"/>
          </w:tcPr>
          <w:p w14:paraId="63F31FA0">
            <w:pPr>
              <w:jc w:val="center"/>
              <w:rPr>
                <w:rFonts w:ascii="Times New Roman" w:hAnsi="Times New Roman"/>
                <w:sz w:val="18"/>
                <w:szCs w:val="18"/>
              </w:rPr>
            </w:pPr>
            <w:r>
              <w:rPr>
                <w:rFonts w:ascii="Times New Roman" w:hAnsi="宋体"/>
                <w:sz w:val="18"/>
                <w:szCs w:val="18"/>
              </w:rPr>
              <w:t>检验方法</w:t>
            </w:r>
          </w:p>
        </w:tc>
      </w:tr>
      <w:tr w14:paraId="111F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2E09E1E0">
            <w:pPr>
              <w:snapToGrid w:val="0"/>
              <w:jc w:val="center"/>
              <w:rPr>
                <w:rFonts w:ascii="Times New Roman" w:hAnsi="Times New Roman"/>
                <w:bCs/>
                <w:color w:val="000000"/>
                <w:sz w:val="18"/>
                <w:szCs w:val="18"/>
              </w:rPr>
            </w:pPr>
            <w:r>
              <w:rPr>
                <w:rFonts w:ascii="Times New Roman" w:hAnsi="Times New Roman"/>
                <w:bCs/>
                <w:color w:val="000000"/>
                <w:sz w:val="18"/>
                <w:szCs w:val="18"/>
              </w:rPr>
              <w:t>1</w:t>
            </w:r>
          </w:p>
        </w:tc>
        <w:tc>
          <w:tcPr>
            <w:tcW w:w="3402" w:type="dxa"/>
            <w:noWrap w:val="0"/>
            <w:vAlign w:val="center"/>
          </w:tcPr>
          <w:p w14:paraId="6FBEA737">
            <w:pPr>
              <w:widowControl/>
              <w:jc w:val="center"/>
              <w:rPr>
                <w:rFonts w:ascii="Times New Roman" w:hAnsi="Times New Roman"/>
                <w:sz w:val="18"/>
                <w:szCs w:val="18"/>
              </w:rPr>
            </w:pPr>
            <w:r>
              <w:rPr>
                <w:rFonts w:hint="eastAsia"/>
                <w:color w:val="000000"/>
                <w:kern w:val="0"/>
                <w:sz w:val="18"/>
                <w:szCs w:val="18"/>
              </w:rPr>
              <w:t>水溶性氧化钾(</w:t>
            </w:r>
            <w:r>
              <w:rPr>
                <w:color w:val="000000"/>
                <w:kern w:val="0"/>
                <w:sz w:val="18"/>
                <w:szCs w:val="18"/>
              </w:rPr>
              <w:t>K</w:t>
            </w:r>
            <w:r>
              <w:rPr>
                <w:color w:val="000000"/>
                <w:kern w:val="0"/>
                <w:sz w:val="18"/>
                <w:szCs w:val="18"/>
                <w:vertAlign w:val="subscript"/>
              </w:rPr>
              <w:t>2</w:t>
            </w:r>
            <w:r>
              <w:rPr>
                <w:color w:val="000000"/>
                <w:kern w:val="0"/>
                <w:sz w:val="18"/>
                <w:szCs w:val="18"/>
              </w:rPr>
              <w:t>O)</w:t>
            </w:r>
            <w:r>
              <w:rPr>
                <w:rFonts w:hint="eastAsia"/>
                <w:color w:val="000000"/>
                <w:kern w:val="0"/>
                <w:sz w:val="18"/>
                <w:szCs w:val="18"/>
              </w:rPr>
              <w:t>的质量分数</w:t>
            </w:r>
          </w:p>
        </w:tc>
        <w:tc>
          <w:tcPr>
            <w:tcW w:w="2552" w:type="dxa"/>
            <w:vMerge w:val="restart"/>
            <w:noWrap w:val="0"/>
            <w:vAlign w:val="center"/>
          </w:tcPr>
          <w:p w14:paraId="1553B752">
            <w:pPr>
              <w:widowControl/>
              <w:jc w:val="center"/>
              <w:rPr>
                <w:color w:val="000000"/>
                <w:kern w:val="0"/>
                <w:sz w:val="18"/>
                <w:szCs w:val="18"/>
              </w:rPr>
            </w:pPr>
            <w:r>
              <w:rPr>
                <w:color w:val="000000"/>
                <w:kern w:val="0"/>
                <w:sz w:val="18"/>
                <w:szCs w:val="18"/>
              </w:rPr>
              <w:t>GB/T 20406—2017</w:t>
            </w:r>
          </w:p>
          <w:p w14:paraId="14D454DC">
            <w:pPr>
              <w:widowControl/>
              <w:jc w:val="center"/>
              <w:rPr>
                <w:rFonts w:ascii="Times New Roman" w:hAnsi="Times New Roman"/>
                <w:bCs/>
                <w:color w:val="000000"/>
                <w:sz w:val="18"/>
                <w:szCs w:val="18"/>
              </w:rPr>
            </w:pPr>
          </w:p>
        </w:tc>
        <w:tc>
          <w:tcPr>
            <w:tcW w:w="2315" w:type="dxa"/>
            <w:noWrap w:val="0"/>
            <w:vAlign w:val="center"/>
          </w:tcPr>
          <w:p w14:paraId="4E7917DB">
            <w:pPr>
              <w:jc w:val="center"/>
              <w:rPr>
                <w:rFonts w:ascii="Times New Roman" w:hAnsi="Times New Roman"/>
                <w:bCs/>
                <w:color w:val="000000"/>
                <w:sz w:val="18"/>
                <w:szCs w:val="18"/>
              </w:rPr>
            </w:pPr>
            <w:r>
              <w:rPr>
                <w:color w:val="000000"/>
                <w:kern w:val="0"/>
                <w:sz w:val="18"/>
                <w:szCs w:val="18"/>
              </w:rPr>
              <w:t>GB/T 20406—2017</w:t>
            </w:r>
          </w:p>
        </w:tc>
      </w:tr>
      <w:tr w14:paraId="12A8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3F5925BA">
            <w:pPr>
              <w:snapToGrid w:val="0"/>
              <w:jc w:val="center"/>
              <w:rPr>
                <w:rFonts w:ascii="Times New Roman" w:hAnsi="Times New Roman"/>
                <w:bCs/>
                <w:color w:val="000000"/>
                <w:sz w:val="18"/>
                <w:szCs w:val="18"/>
              </w:rPr>
            </w:pPr>
            <w:r>
              <w:rPr>
                <w:rFonts w:ascii="Times New Roman" w:hAnsi="Times New Roman"/>
                <w:bCs/>
                <w:color w:val="000000"/>
                <w:sz w:val="18"/>
                <w:szCs w:val="18"/>
              </w:rPr>
              <w:t>2</w:t>
            </w:r>
          </w:p>
        </w:tc>
        <w:tc>
          <w:tcPr>
            <w:tcW w:w="3402" w:type="dxa"/>
            <w:noWrap w:val="0"/>
            <w:vAlign w:val="center"/>
          </w:tcPr>
          <w:p w14:paraId="584C61BF">
            <w:pPr>
              <w:widowControl/>
              <w:jc w:val="center"/>
              <w:rPr>
                <w:rFonts w:ascii="Times New Roman" w:hAnsi="Times New Roman"/>
                <w:sz w:val="18"/>
                <w:szCs w:val="18"/>
              </w:rPr>
            </w:pPr>
            <w:r>
              <w:rPr>
                <w:rFonts w:hint="eastAsia"/>
                <w:color w:val="000000"/>
                <w:kern w:val="0"/>
                <w:sz w:val="18"/>
                <w:szCs w:val="18"/>
              </w:rPr>
              <w:t>硫(</w:t>
            </w:r>
            <w:r>
              <w:rPr>
                <w:color w:val="000000"/>
                <w:kern w:val="0"/>
                <w:sz w:val="18"/>
                <w:szCs w:val="18"/>
              </w:rPr>
              <w:t>S)</w:t>
            </w:r>
            <w:r>
              <w:rPr>
                <w:rFonts w:hint="eastAsia"/>
                <w:color w:val="000000"/>
                <w:kern w:val="0"/>
                <w:sz w:val="18"/>
                <w:szCs w:val="18"/>
              </w:rPr>
              <w:t>的质量分数</w:t>
            </w:r>
          </w:p>
        </w:tc>
        <w:tc>
          <w:tcPr>
            <w:tcW w:w="2552" w:type="dxa"/>
            <w:vMerge w:val="continue"/>
            <w:noWrap w:val="0"/>
            <w:vAlign w:val="center"/>
          </w:tcPr>
          <w:p w14:paraId="37B9DEAD">
            <w:pPr>
              <w:widowControl/>
              <w:jc w:val="center"/>
              <w:rPr>
                <w:rFonts w:ascii="Times New Roman" w:hAnsi="Times New Roman"/>
                <w:bCs/>
                <w:color w:val="000000"/>
                <w:sz w:val="18"/>
                <w:szCs w:val="18"/>
              </w:rPr>
            </w:pPr>
          </w:p>
        </w:tc>
        <w:tc>
          <w:tcPr>
            <w:tcW w:w="2315" w:type="dxa"/>
            <w:noWrap w:val="0"/>
            <w:vAlign w:val="center"/>
          </w:tcPr>
          <w:p w14:paraId="2465C240">
            <w:pPr>
              <w:jc w:val="center"/>
              <w:rPr>
                <w:rFonts w:ascii="Times New Roman" w:hAnsi="Times New Roman"/>
                <w:bCs/>
                <w:color w:val="000000"/>
                <w:sz w:val="18"/>
                <w:szCs w:val="18"/>
              </w:rPr>
            </w:pPr>
            <w:r>
              <w:rPr>
                <w:color w:val="000000"/>
                <w:kern w:val="0"/>
                <w:sz w:val="18"/>
                <w:szCs w:val="18"/>
              </w:rPr>
              <w:t>GB/T 20406—2017</w:t>
            </w:r>
          </w:p>
        </w:tc>
      </w:tr>
      <w:tr w14:paraId="2956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15F5557B">
            <w:pPr>
              <w:snapToGrid w:val="0"/>
              <w:jc w:val="center"/>
              <w:rPr>
                <w:rFonts w:ascii="Times New Roman" w:hAnsi="Times New Roman"/>
                <w:bCs/>
                <w:color w:val="000000"/>
                <w:sz w:val="18"/>
                <w:szCs w:val="18"/>
              </w:rPr>
            </w:pPr>
            <w:r>
              <w:rPr>
                <w:rFonts w:ascii="Times New Roman" w:hAnsi="Times New Roman"/>
                <w:bCs/>
                <w:color w:val="000000"/>
                <w:sz w:val="18"/>
                <w:szCs w:val="18"/>
              </w:rPr>
              <w:t>3</w:t>
            </w:r>
          </w:p>
        </w:tc>
        <w:tc>
          <w:tcPr>
            <w:tcW w:w="3402" w:type="dxa"/>
            <w:noWrap w:val="0"/>
            <w:vAlign w:val="center"/>
          </w:tcPr>
          <w:p w14:paraId="7C388E11">
            <w:pPr>
              <w:widowControl/>
              <w:jc w:val="center"/>
              <w:rPr>
                <w:rFonts w:ascii="Times New Roman" w:hAnsi="Times New Roman"/>
                <w:sz w:val="18"/>
                <w:szCs w:val="18"/>
              </w:rPr>
            </w:pPr>
            <w:r>
              <w:rPr>
                <w:color w:val="000000"/>
                <w:kern w:val="0"/>
                <w:sz w:val="18"/>
                <w:szCs w:val="18"/>
              </w:rPr>
              <w:t>氯离子</w:t>
            </w:r>
            <w:r>
              <w:rPr>
                <w:rFonts w:hint="eastAsia"/>
                <w:color w:val="000000"/>
                <w:kern w:val="0"/>
                <w:sz w:val="18"/>
                <w:szCs w:val="18"/>
              </w:rPr>
              <w:t>(</w:t>
            </w:r>
            <w:r>
              <w:rPr>
                <w:color w:val="000000"/>
                <w:kern w:val="0"/>
                <w:sz w:val="18"/>
                <w:szCs w:val="18"/>
              </w:rPr>
              <w:t>Cl</w:t>
            </w:r>
            <w:r>
              <w:rPr>
                <w:color w:val="000000"/>
                <w:kern w:val="0"/>
                <w:sz w:val="18"/>
                <w:szCs w:val="18"/>
                <w:vertAlign w:val="superscript"/>
              </w:rPr>
              <w:t>-</w:t>
            </w:r>
            <w:r>
              <w:rPr>
                <w:color w:val="000000"/>
                <w:kern w:val="0"/>
                <w:sz w:val="18"/>
                <w:szCs w:val="18"/>
              </w:rPr>
              <w:t>)</w:t>
            </w:r>
            <w:r>
              <w:rPr>
                <w:rFonts w:hint="eastAsia"/>
                <w:color w:val="000000"/>
                <w:kern w:val="0"/>
                <w:sz w:val="18"/>
                <w:szCs w:val="18"/>
              </w:rPr>
              <w:t>的质量分数</w:t>
            </w:r>
          </w:p>
        </w:tc>
        <w:tc>
          <w:tcPr>
            <w:tcW w:w="2552" w:type="dxa"/>
            <w:vMerge w:val="continue"/>
            <w:noWrap w:val="0"/>
            <w:vAlign w:val="center"/>
          </w:tcPr>
          <w:p w14:paraId="2E8F8562">
            <w:pPr>
              <w:widowControl/>
              <w:jc w:val="center"/>
              <w:rPr>
                <w:rFonts w:ascii="Times New Roman" w:hAnsi="Times New Roman"/>
                <w:bCs/>
                <w:color w:val="000000"/>
                <w:sz w:val="18"/>
                <w:szCs w:val="18"/>
              </w:rPr>
            </w:pPr>
          </w:p>
        </w:tc>
        <w:tc>
          <w:tcPr>
            <w:tcW w:w="2315" w:type="dxa"/>
            <w:noWrap w:val="0"/>
            <w:vAlign w:val="center"/>
          </w:tcPr>
          <w:p w14:paraId="65F5F192">
            <w:pPr>
              <w:jc w:val="center"/>
              <w:rPr>
                <w:rFonts w:ascii="Times New Roman" w:hAnsi="Times New Roman"/>
                <w:bCs/>
                <w:color w:val="000000"/>
                <w:sz w:val="18"/>
                <w:szCs w:val="18"/>
              </w:rPr>
            </w:pPr>
            <w:r>
              <w:rPr>
                <w:color w:val="000000"/>
                <w:kern w:val="0"/>
                <w:sz w:val="18"/>
                <w:szCs w:val="18"/>
              </w:rPr>
              <w:t>GB/T 20406—2017</w:t>
            </w:r>
          </w:p>
        </w:tc>
      </w:tr>
      <w:tr w14:paraId="0494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26E36345">
            <w:pPr>
              <w:snapToGrid w:val="0"/>
              <w:jc w:val="center"/>
              <w:rPr>
                <w:rFonts w:ascii="Times New Roman" w:hAnsi="Times New Roman"/>
                <w:bCs/>
                <w:color w:val="000000"/>
                <w:sz w:val="18"/>
                <w:szCs w:val="18"/>
              </w:rPr>
            </w:pPr>
            <w:r>
              <w:rPr>
                <w:rFonts w:ascii="Times New Roman" w:hAnsi="Times New Roman"/>
                <w:bCs/>
                <w:color w:val="000000"/>
                <w:sz w:val="18"/>
                <w:szCs w:val="18"/>
              </w:rPr>
              <w:t>4</w:t>
            </w:r>
          </w:p>
        </w:tc>
        <w:tc>
          <w:tcPr>
            <w:tcW w:w="3402" w:type="dxa"/>
            <w:noWrap w:val="0"/>
            <w:vAlign w:val="center"/>
          </w:tcPr>
          <w:p w14:paraId="7B70F812">
            <w:pPr>
              <w:widowControl/>
              <w:jc w:val="center"/>
              <w:rPr>
                <w:rFonts w:ascii="Times New Roman" w:hAnsi="Times New Roman"/>
                <w:bCs/>
                <w:color w:val="000000"/>
                <w:sz w:val="18"/>
                <w:szCs w:val="18"/>
              </w:rPr>
            </w:pPr>
            <w:r>
              <w:rPr>
                <w:rFonts w:hint="eastAsia"/>
                <w:color w:val="000000"/>
                <w:kern w:val="0"/>
                <w:sz w:val="18"/>
                <w:szCs w:val="18"/>
              </w:rPr>
              <w:t>水分(</w:t>
            </w:r>
            <w:r>
              <w:rPr>
                <w:color w:val="000000"/>
                <w:kern w:val="0"/>
                <w:sz w:val="18"/>
                <w:szCs w:val="18"/>
              </w:rPr>
              <w:t>H</w:t>
            </w:r>
            <w:r>
              <w:rPr>
                <w:color w:val="000000"/>
                <w:kern w:val="0"/>
                <w:sz w:val="18"/>
                <w:szCs w:val="18"/>
                <w:vertAlign w:val="subscript"/>
              </w:rPr>
              <w:t>2</w:t>
            </w:r>
            <w:r>
              <w:rPr>
                <w:color w:val="000000"/>
                <w:kern w:val="0"/>
                <w:sz w:val="18"/>
                <w:szCs w:val="18"/>
              </w:rPr>
              <w:t>O)</w:t>
            </w:r>
            <w:r>
              <w:rPr>
                <w:rFonts w:hint="eastAsia"/>
                <w:color w:val="000000"/>
                <w:kern w:val="0"/>
                <w:sz w:val="18"/>
                <w:szCs w:val="18"/>
              </w:rPr>
              <w:t>的质量分数</w:t>
            </w:r>
          </w:p>
        </w:tc>
        <w:tc>
          <w:tcPr>
            <w:tcW w:w="2552" w:type="dxa"/>
            <w:vMerge w:val="continue"/>
            <w:noWrap w:val="0"/>
            <w:vAlign w:val="center"/>
          </w:tcPr>
          <w:p w14:paraId="2D4E530B">
            <w:pPr>
              <w:widowControl/>
              <w:jc w:val="center"/>
              <w:rPr>
                <w:rFonts w:ascii="Times New Roman" w:hAnsi="Times New Roman"/>
                <w:bCs/>
                <w:color w:val="000000"/>
                <w:sz w:val="18"/>
                <w:szCs w:val="18"/>
              </w:rPr>
            </w:pPr>
          </w:p>
        </w:tc>
        <w:tc>
          <w:tcPr>
            <w:tcW w:w="2315" w:type="dxa"/>
            <w:noWrap w:val="0"/>
            <w:vAlign w:val="center"/>
          </w:tcPr>
          <w:p w14:paraId="329AD599">
            <w:pPr>
              <w:widowControl/>
              <w:jc w:val="center"/>
              <w:rPr>
                <w:rFonts w:ascii="Times New Roman" w:hAnsi="Times New Roman"/>
                <w:bCs/>
                <w:color w:val="000000"/>
                <w:sz w:val="18"/>
                <w:szCs w:val="18"/>
              </w:rPr>
            </w:pPr>
            <w:r>
              <w:rPr>
                <w:color w:val="000000"/>
                <w:kern w:val="0"/>
                <w:sz w:val="18"/>
                <w:szCs w:val="18"/>
              </w:rPr>
              <w:t>GB/T 20406—2017</w:t>
            </w:r>
          </w:p>
        </w:tc>
      </w:tr>
      <w:tr w14:paraId="23D8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6CA405B8">
            <w:pPr>
              <w:snapToGrid w:val="0"/>
              <w:jc w:val="center"/>
              <w:rPr>
                <w:rFonts w:ascii="Times New Roman" w:hAnsi="Times New Roman"/>
                <w:bCs/>
                <w:color w:val="000000"/>
                <w:sz w:val="18"/>
                <w:szCs w:val="18"/>
              </w:rPr>
            </w:pPr>
            <w:r>
              <w:rPr>
                <w:rFonts w:ascii="Times New Roman" w:hAnsi="Times New Roman"/>
                <w:bCs/>
                <w:color w:val="000000"/>
                <w:sz w:val="18"/>
                <w:szCs w:val="18"/>
              </w:rPr>
              <w:t>5</w:t>
            </w:r>
          </w:p>
        </w:tc>
        <w:tc>
          <w:tcPr>
            <w:tcW w:w="3402" w:type="dxa"/>
            <w:noWrap w:val="0"/>
            <w:vAlign w:val="center"/>
          </w:tcPr>
          <w:p w14:paraId="2E5EEFD9">
            <w:pPr>
              <w:widowControl/>
              <w:jc w:val="center"/>
              <w:rPr>
                <w:rFonts w:ascii="Times New Roman" w:hAnsi="Times New Roman"/>
                <w:bCs/>
                <w:color w:val="000000"/>
                <w:sz w:val="18"/>
                <w:szCs w:val="18"/>
              </w:rPr>
            </w:pPr>
            <w:r>
              <w:rPr>
                <w:rFonts w:hint="eastAsia"/>
                <w:color w:val="000000"/>
                <w:kern w:val="0"/>
                <w:sz w:val="18"/>
                <w:szCs w:val="18"/>
              </w:rPr>
              <w:t>游离酸(以H</w:t>
            </w:r>
            <w:r>
              <w:rPr>
                <w:color w:val="000000"/>
                <w:kern w:val="0"/>
                <w:sz w:val="18"/>
                <w:szCs w:val="18"/>
                <w:vertAlign w:val="subscript"/>
              </w:rPr>
              <w:t>2</w:t>
            </w:r>
            <w:r>
              <w:rPr>
                <w:color w:val="000000"/>
                <w:kern w:val="0"/>
                <w:sz w:val="18"/>
                <w:szCs w:val="18"/>
              </w:rPr>
              <w:t>SO</w:t>
            </w:r>
            <w:r>
              <w:rPr>
                <w:color w:val="000000"/>
                <w:kern w:val="0"/>
                <w:sz w:val="18"/>
                <w:szCs w:val="18"/>
                <w:vertAlign w:val="subscript"/>
              </w:rPr>
              <w:t>4</w:t>
            </w:r>
            <w:r>
              <w:rPr>
                <w:rFonts w:hint="eastAsia"/>
                <w:color w:val="000000"/>
                <w:kern w:val="0"/>
                <w:sz w:val="18"/>
                <w:szCs w:val="18"/>
              </w:rPr>
              <w:t>计</w:t>
            </w:r>
            <w:r>
              <w:rPr>
                <w:color w:val="000000"/>
                <w:kern w:val="0"/>
                <w:sz w:val="18"/>
                <w:szCs w:val="18"/>
              </w:rPr>
              <w:t>)</w:t>
            </w:r>
            <w:r>
              <w:rPr>
                <w:rFonts w:hint="eastAsia"/>
                <w:color w:val="000000"/>
                <w:kern w:val="0"/>
                <w:sz w:val="18"/>
                <w:szCs w:val="18"/>
              </w:rPr>
              <w:t>的质量分数</w:t>
            </w:r>
          </w:p>
        </w:tc>
        <w:tc>
          <w:tcPr>
            <w:tcW w:w="2552" w:type="dxa"/>
            <w:vMerge w:val="continue"/>
            <w:noWrap w:val="0"/>
            <w:vAlign w:val="center"/>
          </w:tcPr>
          <w:p w14:paraId="2F6345AE">
            <w:pPr>
              <w:widowControl/>
              <w:jc w:val="center"/>
              <w:rPr>
                <w:rFonts w:ascii="Times New Roman" w:hAnsi="Times New Roman"/>
                <w:bCs/>
                <w:color w:val="000000"/>
                <w:sz w:val="18"/>
                <w:szCs w:val="18"/>
              </w:rPr>
            </w:pPr>
          </w:p>
        </w:tc>
        <w:tc>
          <w:tcPr>
            <w:tcW w:w="2315" w:type="dxa"/>
            <w:noWrap w:val="0"/>
            <w:vAlign w:val="center"/>
          </w:tcPr>
          <w:p w14:paraId="6DE67328">
            <w:pPr>
              <w:jc w:val="center"/>
              <w:rPr>
                <w:rFonts w:ascii="Times New Roman" w:hAnsi="Times New Roman"/>
                <w:bCs/>
                <w:color w:val="000000"/>
                <w:sz w:val="18"/>
                <w:szCs w:val="18"/>
              </w:rPr>
            </w:pPr>
            <w:r>
              <w:rPr>
                <w:color w:val="000000"/>
                <w:kern w:val="0"/>
                <w:sz w:val="18"/>
                <w:szCs w:val="18"/>
              </w:rPr>
              <w:t>GB/T 20406—2017</w:t>
            </w:r>
          </w:p>
        </w:tc>
      </w:tr>
      <w:tr w14:paraId="03C0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5051FB54">
            <w:pPr>
              <w:snapToGrid w:val="0"/>
              <w:jc w:val="center"/>
              <w:rPr>
                <w:rFonts w:hint="eastAsia" w:ascii="Times New Roman" w:hAnsi="Times New Roman" w:eastAsia="宋体"/>
                <w:bCs/>
                <w:color w:val="000000"/>
                <w:sz w:val="18"/>
                <w:szCs w:val="18"/>
                <w:lang w:val="en-US" w:eastAsia="zh-CN"/>
              </w:rPr>
            </w:pPr>
            <w:r>
              <w:rPr>
                <w:rFonts w:hint="eastAsia" w:ascii="Times New Roman" w:hAnsi="Times New Roman"/>
                <w:bCs/>
                <w:color w:val="000000"/>
                <w:sz w:val="18"/>
                <w:szCs w:val="18"/>
                <w:lang w:val="en-US" w:eastAsia="zh-CN"/>
              </w:rPr>
              <w:t>6</w:t>
            </w:r>
          </w:p>
        </w:tc>
        <w:tc>
          <w:tcPr>
            <w:tcW w:w="3402" w:type="dxa"/>
            <w:shd w:val="clear" w:color="auto" w:fill="auto"/>
            <w:noWrap w:val="0"/>
            <w:vAlign w:val="center"/>
          </w:tcPr>
          <w:p w14:paraId="0AB11B0F">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auto"/>
                <w:kern w:val="0"/>
                <w:sz w:val="18"/>
                <w:szCs w:val="18"/>
              </w:rPr>
              <w:t>汞(Hg)</w:t>
            </w:r>
            <w:r>
              <w:rPr>
                <w:rFonts w:hint="eastAsia" w:asciiTheme="majorEastAsia" w:hAnsiTheme="majorEastAsia" w:eastAsiaTheme="majorEastAsia" w:cstheme="majorEastAsia"/>
                <w:color w:val="auto"/>
                <w:kern w:val="0"/>
                <w:sz w:val="18"/>
                <w:szCs w:val="18"/>
                <w:lang w:val="en-US" w:eastAsia="zh-CN"/>
              </w:rPr>
              <w:t xml:space="preserve">  </w:t>
            </w:r>
            <w:r>
              <w:rPr>
                <w:rFonts w:hint="eastAsia" w:asciiTheme="majorEastAsia" w:hAnsiTheme="majorEastAsia" w:eastAsiaTheme="majorEastAsia" w:cstheme="majorEastAsia"/>
                <w:color w:val="auto"/>
                <w:kern w:val="0"/>
                <w:sz w:val="18"/>
                <w:szCs w:val="18"/>
              </w:rPr>
              <w:t>(以元</w:t>
            </w:r>
            <w:r>
              <w:rPr>
                <w:rFonts w:hint="eastAsia" w:asciiTheme="majorEastAsia" w:hAnsiTheme="majorEastAsia" w:eastAsiaTheme="majorEastAsia" w:cstheme="majorEastAsia"/>
                <w:color w:val="000000"/>
                <w:kern w:val="0"/>
                <w:sz w:val="18"/>
                <w:szCs w:val="18"/>
              </w:rPr>
              <w:t>素计)</w:t>
            </w:r>
          </w:p>
        </w:tc>
        <w:tc>
          <w:tcPr>
            <w:tcW w:w="2552" w:type="dxa"/>
            <w:vMerge w:val="restart"/>
            <w:noWrap w:val="0"/>
            <w:vAlign w:val="center"/>
          </w:tcPr>
          <w:p w14:paraId="4FD06284">
            <w:pPr>
              <w:widowControl/>
              <w:jc w:val="center"/>
              <w:rPr>
                <w:rFonts w:ascii="Times New Roman" w:hAnsi="Times New Roman"/>
                <w:bCs/>
                <w:color w:val="000000"/>
                <w:sz w:val="18"/>
                <w:szCs w:val="18"/>
              </w:rPr>
            </w:pPr>
            <w:r>
              <w:rPr>
                <w:rFonts w:hint="eastAsia" w:ascii="Times New Roman" w:hAnsi="Times New Roman"/>
                <w:bCs/>
                <w:color w:val="auto"/>
                <w:sz w:val="18"/>
                <w:szCs w:val="18"/>
                <w:lang w:val="en-US" w:eastAsia="zh-CN"/>
              </w:rPr>
              <w:t>GB 38400-2019</w:t>
            </w:r>
          </w:p>
        </w:tc>
        <w:tc>
          <w:tcPr>
            <w:tcW w:w="2315" w:type="dxa"/>
            <w:vMerge w:val="restart"/>
            <w:noWrap w:val="0"/>
            <w:vAlign w:val="center"/>
          </w:tcPr>
          <w:p w14:paraId="014FE5C5">
            <w:pPr>
              <w:jc w:val="center"/>
              <w:rPr>
                <w:color w:val="000000"/>
                <w:kern w:val="0"/>
                <w:sz w:val="18"/>
                <w:szCs w:val="18"/>
              </w:rPr>
            </w:pPr>
            <w:r>
              <w:rPr>
                <w:rFonts w:hint="eastAsia" w:ascii="Times New Roman" w:hAnsi="Times New Roman"/>
                <w:bCs/>
                <w:color w:val="auto"/>
                <w:sz w:val="18"/>
                <w:szCs w:val="18"/>
                <w:lang w:val="en-US" w:eastAsia="zh-CN"/>
              </w:rPr>
              <w:t>GB 23349-2020</w:t>
            </w:r>
          </w:p>
        </w:tc>
      </w:tr>
      <w:tr w14:paraId="2039B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10ABE2B2">
            <w:pPr>
              <w:snapToGrid w:val="0"/>
              <w:jc w:val="center"/>
              <w:rPr>
                <w:rFonts w:hint="eastAsia" w:ascii="Times New Roman" w:hAnsi="Times New Roman" w:eastAsia="宋体"/>
                <w:bCs/>
                <w:color w:val="000000"/>
                <w:sz w:val="18"/>
                <w:szCs w:val="18"/>
                <w:lang w:val="en-US" w:eastAsia="zh-CN"/>
              </w:rPr>
            </w:pPr>
            <w:r>
              <w:rPr>
                <w:rFonts w:hint="eastAsia" w:ascii="Times New Roman" w:hAnsi="Times New Roman"/>
                <w:bCs/>
                <w:color w:val="000000"/>
                <w:sz w:val="18"/>
                <w:szCs w:val="18"/>
                <w:lang w:val="en-US" w:eastAsia="zh-CN"/>
              </w:rPr>
              <w:t>7</w:t>
            </w:r>
          </w:p>
        </w:tc>
        <w:tc>
          <w:tcPr>
            <w:tcW w:w="3402" w:type="dxa"/>
            <w:shd w:val="clear" w:color="auto" w:fill="auto"/>
            <w:noWrap w:val="0"/>
            <w:vAlign w:val="center"/>
          </w:tcPr>
          <w:p w14:paraId="385787C8">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000000"/>
                <w:kern w:val="0"/>
                <w:sz w:val="18"/>
                <w:szCs w:val="18"/>
              </w:rPr>
              <w:t>砷(As)</w:t>
            </w:r>
            <w:r>
              <w:rPr>
                <w:rFonts w:hint="eastAsia" w:asciiTheme="majorEastAsia" w:hAnsiTheme="majorEastAsia" w:eastAsiaTheme="majorEastAsia" w:cstheme="majorEastAsia"/>
                <w:color w:val="000000"/>
                <w:kern w:val="0"/>
                <w:sz w:val="18"/>
                <w:szCs w:val="18"/>
                <w:lang w:val="en-US" w:eastAsia="zh-CN"/>
              </w:rPr>
              <w:t xml:space="preserve">  </w:t>
            </w:r>
            <w:r>
              <w:rPr>
                <w:rFonts w:hint="eastAsia" w:asciiTheme="majorEastAsia" w:hAnsiTheme="majorEastAsia" w:eastAsiaTheme="majorEastAsia" w:cstheme="majorEastAsia"/>
                <w:color w:val="000000"/>
                <w:kern w:val="0"/>
                <w:sz w:val="18"/>
                <w:szCs w:val="18"/>
              </w:rPr>
              <w:t>(以元素计)</w:t>
            </w:r>
          </w:p>
        </w:tc>
        <w:tc>
          <w:tcPr>
            <w:tcW w:w="2552" w:type="dxa"/>
            <w:vMerge w:val="continue"/>
            <w:noWrap w:val="0"/>
            <w:vAlign w:val="center"/>
          </w:tcPr>
          <w:p w14:paraId="54C9F959">
            <w:pPr>
              <w:widowControl/>
              <w:jc w:val="center"/>
              <w:rPr>
                <w:rFonts w:ascii="Times New Roman" w:hAnsi="Times New Roman"/>
                <w:bCs/>
                <w:color w:val="000000"/>
                <w:sz w:val="18"/>
                <w:szCs w:val="18"/>
              </w:rPr>
            </w:pPr>
          </w:p>
        </w:tc>
        <w:tc>
          <w:tcPr>
            <w:tcW w:w="2315" w:type="dxa"/>
            <w:vMerge w:val="continue"/>
            <w:noWrap w:val="0"/>
            <w:vAlign w:val="center"/>
          </w:tcPr>
          <w:p w14:paraId="247D575F">
            <w:pPr>
              <w:jc w:val="center"/>
              <w:rPr>
                <w:color w:val="000000"/>
                <w:kern w:val="0"/>
                <w:sz w:val="18"/>
                <w:szCs w:val="18"/>
              </w:rPr>
            </w:pPr>
          </w:p>
        </w:tc>
      </w:tr>
      <w:tr w14:paraId="3F9E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4DFEC4D2">
            <w:pPr>
              <w:snapToGrid w:val="0"/>
              <w:jc w:val="center"/>
              <w:rPr>
                <w:rFonts w:hint="eastAsia" w:ascii="Times New Roman" w:hAnsi="Times New Roman" w:eastAsia="宋体"/>
                <w:bCs/>
                <w:color w:val="000000"/>
                <w:sz w:val="18"/>
                <w:szCs w:val="18"/>
                <w:lang w:val="en-US" w:eastAsia="zh-CN"/>
              </w:rPr>
            </w:pPr>
            <w:r>
              <w:rPr>
                <w:rFonts w:hint="eastAsia" w:ascii="Times New Roman" w:hAnsi="Times New Roman"/>
                <w:bCs/>
                <w:color w:val="000000"/>
                <w:sz w:val="18"/>
                <w:szCs w:val="18"/>
                <w:lang w:val="en-US" w:eastAsia="zh-CN"/>
              </w:rPr>
              <w:t>8</w:t>
            </w:r>
          </w:p>
        </w:tc>
        <w:tc>
          <w:tcPr>
            <w:tcW w:w="3402" w:type="dxa"/>
            <w:shd w:val="clear" w:color="auto" w:fill="auto"/>
            <w:noWrap w:val="0"/>
            <w:vAlign w:val="center"/>
          </w:tcPr>
          <w:p w14:paraId="6A46AAF2">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000000"/>
                <w:kern w:val="0"/>
                <w:sz w:val="18"/>
                <w:szCs w:val="18"/>
              </w:rPr>
              <w:t>镉（Cd）（以元素计）</w:t>
            </w:r>
          </w:p>
        </w:tc>
        <w:tc>
          <w:tcPr>
            <w:tcW w:w="2552" w:type="dxa"/>
            <w:vMerge w:val="continue"/>
            <w:noWrap w:val="0"/>
            <w:vAlign w:val="center"/>
          </w:tcPr>
          <w:p w14:paraId="6CD516E9">
            <w:pPr>
              <w:widowControl/>
              <w:jc w:val="center"/>
              <w:rPr>
                <w:rFonts w:ascii="Times New Roman" w:hAnsi="Times New Roman"/>
                <w:bCs/>
                <w:color w:val="000000"/>
                <w:sz w:val="18"/>
                <w:szCs w:val="18"/>
              </w:rPr>
            </w:pPr>
          </w:p>
        </w:tc>
        <w:tc>
          <w:tcPr>
            <w:tcW w:w="2315" w:type="dxa"/>
            <w:vMerge w:val="continue"/>
            <w:noWrap w:val="0"/>
            <w:vAlign w:val="center"/>
          </w:tcPr>
          <w:p w14:paraId="5FA141CB">
            <w:pPr>
              <w:jc w:val="center"/>
              <w:rPr>
                <w:color w:val="000000"/>
                <w:kern w:val="0"/>
                <w:sz w:val="18"/>
                <w:szCs w:val="18"/>
              </w:rPr>
            </w:pPr>
          </w:p>
        </w:tc>
      </w:tr>
      <w:tr w14:paraId="6DAF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3321F62C">
            <w:pPr>
              <w:snapToGrid w:val="0"/>
              <w:jc w:val="center"/>
              <w:rPr>
                <w:rFonts w:hint="eastAsia" w:ascii="Times New Roman" w:hAnsi="Times New Roman" w:eastAsia="宋体"/>
                <w:bCs/>
                <w:color w:val="000000"/>
                <w:sz w:val="18"/>
                <w:szCs w:val="18"/>
                <w:lang w:val="en-US" w:eastAsia="zh-CN"/>
              </w:rPr>
            </w:pPr>
            <w:r>
              <w:rPr>
                <w:rFonts w:hint="eastAsia" w:ascii="Times New Roman" w:hAnsi="Times New Roman"/>
                <w:bCs/>
                <w:color w:val="000000"/>
                <w:sz w:val="18"/>
                <w:szCs w:val="18"/>
                <w:lang w:val="en-US" w:eastAsia="zh-CN"/>
              </w:rPr>
              <w:t>9</w:t>
            </w:r>
          </w:p>
        </w:tc>
        <w:tc>
          <w:tcPr>
            <w:tcW w:w="3402" w:type="dxa"/>
            <w:shd w:val="clear" w:color="auto" w:fill="auto"/>
            <w:noWrap w:val="0"/>
            <w:vAlign w:val="center"/>
          </w:tcPr>
          <w:p w14:paraId="72F30144">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000000"/>
                <w:kern w:val="0"/>
                <w:sz w:val="18"/>
                <w:szCs w:val="18"/>
              </w:rPr>
              <w:t>铅（Pb）（以元素计）</w:t>
            </w:r>
          </w:p>
        </w:tc>
        <w:tc>
          <w:tcPr>
            <w:tcW w:w="2552" w:type="dxa"/>
            <w:vMerge w:val="continue"/>
            <w:noWrap w:val="0"/>
            <w:vAlign w:val="center"/>
          </w:tcPr>
          <w:p w14:paraId="0A15C428">
            <w:pPr>
              <w:widowControl/>
              <w:jc w:val="center"/>
              <w:rPr>
                <w:rFonts w:ascii="Times New Roman" w:hAnsi="Times New Roman"/>
                <w:bCs/>
                <w:color w:val="000000"/>
                <w:sz w:val="18"/>
                <w:szCs w:val="18"/>
              </w:rPr>
            </w:pPr>
          </w:p>
        </w:tc>
        <w:tc>
          <w:tcPr>
            <w:tcW w:w="2315" w:type="dxa"/>
            <w:vMerge w:val="continue"/>
            <w:noWrap w:val="0"/>
            <w:vAlign w:val="center"/>
          </w:tcPr>
          <w:p w14:paraId="090C4BFF">
            <w:pPr>
              <w:jc w:val="center"/>
              <w:rPr>
                <w:color w:val="000000"/>
                <w:kern w:val="0"/>
                <w:sz w:val="18"/>
                <w:szCs w:val="18"/>
              </w:rPr>
            </w:pPr>
          </w:p>
        </w:tc>
      </w:tr>
      <w:tr w14:paraId="7CF7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60F51112">
            <w:pPr>
              <w:snapToGrid w:val="0"/>
              <w:jc w:val="center"/>
              <w:rPr>
                <w:rFonts w:hint="default" w:ascii="Times New Roman" w:hAnsi="Times New Roman" w:eastAsia="宋体"/>
                <w:bCs/>
                <w:color w:val="000000"/>
                <w:sz w:val="18"/>
                <w:szCs w:val="18"/>
                <w:lang w:val="en-US" w:eastAsia="zh-CN"/>
              </w:rPr>
            </w:pPr>
            <w:r>
              <w:rPr>
                <w:rFonts w:hint="eastAsia" w:ascii="Times New Roman" w:hAnsi="Times New Roman"/>
                <w:bCs/>
                <w:color w:val="000000"/>
                <w:sz w:val="18"/>
                <w:szCs w:val="18"/>
                <w:lang w:val="en-US" w:eastAsia="zh-CN"/>
              </w:rPr>
              <w:t>10</w:t>
            </w:r>
          </w:p>
        </w:tc>
        <w:tc>
          <w:tcPr>
            <w:tcW w:w="3402" w:type="dxa"/>
            <w:shd w:val="clear" w:color="auto" w:fill="auto"/>
            <w:noWrap w:val="0"/>
            <w:vAlign w:val="center"/>
          </w:tcPr>
          <w:p w14:paraId="5D569330">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000000"/>
                <w:kern w:val="0"/>
                <w:sz w:val="18"/>
                <w:szCs w:val="18"/>
              </w:rPr>
              <w:t>铬（Cr）（以元素计）</w:t>
            </w:r>
          </w:p>
        </w:tc>
        <w:tc>
          <w:tcPr>
            <w:tcW w:w="2552" w:type="dxa"/>
            <w:vMerge w:val="continue"/>
            <w:noWrap w:val="0"/>
            <w:vAlign w:val="center"/>
          </w:tcPr>
          <w:p w14:paraId="580091DA">
            <w:pPr>
              <w:widowControl/>
              <w:jc w:val="center"/>
              <w:rPr>
                <w:rFonts w:ascii="Times New Roman" w:hAnsi="Times New Roman"/>
                <w:bCs/>
                <w:color w:val="000000"/>
                <w:sz w:val="18"/>
                <w:szCs w:val="18"/>
              </w:rPr>
            </w:pPr>
          </w:p>
        </w:tc>
        <w:tc>
          <w:tcPr>
            <w:tcW w:w="2315" w:type="dxa"/>
            <w:vMerge w:val="continue"/>
            <w:noWrap w:val="0"/>
            <w:vAlign w:val="center"/>
          </w:tcPr>
          <w:p w14:paraId="05C5198D">
            <w:pPr>
              <w:jc w:val="center"/>
              <w:rPr>
                <w:color w:val="000000"/>
                <w:kern w:val="0"/>
                <w:sz w:val="18"/>
                <w:szCs w:val="18"/>
              </w:rPr>
            </w:pPr>
          </w:p>
        </w:tc>
      </w:tr>
    </w:tbl>
    <w:p w14:paraId="3B599F8B">
      <w:pPr>
        <w:snapToGrid w:val="0"/>
        <w:spacing w:line="440" w:lineRule="exact"/>
        <w:ind w:firstLine="3330" w:firstLineChars="1850"/>
        <w:rPr>
          <w:rFonts w:ascii="Times New Roman" w:hAnsi="宋体"/>
          <w:bCs/>
          <w:color w:val="000000"/>
          <w:sz w:val="18"/>
          <w:szCs w:val="18"/>
          <w:highlight w:val="yellow"/>
        </w:rPr>
      </w:pPr>
    </w:p>
    <w:p w14:paraId="73B0E313">
      <w:pPr>
        <w:snapToGrid w:val="0"/>
        <w:spacing w:line="440" w:lineRule="exact"/>
        <w:ind w:firstLine="3330" w:firstLineChars="1850"/>
        <w:rPr>
          <w:rFonts w:ascii="Times New Roman" w:hAnsi="宋体"/>
          <w:bCs/>
          <w:sz w:val="18"/>
          <w:szCs w:val="18"/>
          <w:highlight w:val="yellow"/>
        </w:rPr>
      </w:pPr>
      <w:r>
        <w:rPr>
          <w:rFonts w:ascii="Times New Roman" w:hAnsi="宋体"/>
          <w:bCs/>
          <w:color w:val="000000"/>
          <w:sz w:val="18"/>
          <w:szCs w:val="18"/>
          <w:highlight w:val="yellow"/>
        </w:rPr>
        <w:t>表</w:t>
      </w:r>
      <w:r>
        <w:rPr>
          <w:rFonts w:hint="eastAsia" w:ascii="Times New Roman" w:hAnsi="宋体"/>
          <w:bCs/>
          <w:color w:val="000000"/>
          <w:sz w:val="18"/>
          <w:szCs w:val="18"/>
          <w:highlight w:val="yellow"/>
          <w:lang w:val="en-US" w:eastAsia="zh-CN"/>
        </w:rPr>
        <w:t>5</w:t>
      </w:r>
      <w:r>
        <w:rPr>
          <w:rFonts w:hint="eastAsia" w:ascii="Times New Roman" w:hAnsi="Times New Roman"/>
          <w:bCs/>
          <w:sz w:val="18"/>
          <w:szCs w:val="18"/>
          <w:highlight w:val="yellow"/>
          <w:lang w:eastAsia="zh-CN"/>
        </w:rPr>
        <w:t>大量元素水溶肥料</w:t>
      </w:r>
      <w:r>
        <w:rPr>
          <w:rFonts w:ascii="Times New Roman" w:hAnsi="宋体"/>
          <w:bCs/>
          <w:sz w:val="18"/>
          <w:szCs w:val="18"/>
          <w:highlight w:val="yellow"/>
        </w:rPr>
        <w:t>检验项目</w:t>
      </w:r>
    </w:p>
    <w:p w14:paraId="50ACD04D">
      <w:pPr>
        <w:snapToGrid w:val="0"/>
        <w:spacing w:line="440" w:lineRule="exact"/>
        <w:ind w:firstLine="3330" w:firstLineChars="1850"/>
        <w:rPr>
          <w:rFonts w:ascii="Times New Roman" w:hAnsi="宋体"/>
          <w:bCs/>
          <w:sz w:val="18"/>
          <w:szCs w:val="18"/>
          <w:highlight w:val="yellow"/>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3402"/>
        <w:gridCol w:w="2552"/>
        <w:gridCol w:w="2315"/>
      </w:tblGrid>
      <w:tr w14:paraId="324F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3A665563">
            <w:pPr>
              <w:snapToGrid w:val="0"/>
              <w:jc w:val="center"/>
              <w:rPr>
                <w:rFonts w:ascii="Times New Roman" w:hAnsi="Times New Roman"/>
                <w:bCs/>
                <w:color w:val="000000"/>
                <w:sz w:val="18"/>
                <w:szCs w:val="18"/>
                <w:highlight w:val="yellow"/>
              </w:rPr>
            </w:pPr>
            <w:r>
              <w:rPr>
                <w:rFonts w:ascii="Times New Roman" w:hAnsi="宋体"/>
                <w:bCs/>
                <w:color w:val="000000"/>
                <w:sz w:val="18"/>
                <w:szCs w:val="18"/>
                <w:highlight w:val="yellow"/>
              </w:rPr>
              <w:t>序号</w:t>
            </w:r>
          </w:p>
        </w:tc>
        <w:tc>
          <w:tcPr>
            <w:tcW w:w="3402" w:type="dxa"/>
            <w:noWrap w:val="0"/>
            <w:vAlign w:val="center"/>
          </w:tcPr>
          <w:p w14:paraId="0D11DB1B">
            <w:pPr>
              <w:snapToGrid w:val="0"/>
              <w:jc w:val="center"/>
              <w:rPr>
                <w:rFonts w:ascii="Times New Roman" w:hAnsi="Times New Roman"/>
                <w:bCs/>
                <w:color w:val="000000"/>
                <w:sz w:val="18"/>
                <w:szCs w:val="18"/>
                <w:highlight w:val="yellow"/>
              </w:rPr>
            </w:pPr>
            <w:r>
              <w:rPr>
                <w:rFonts w:ascii="Times New Roman" w:hAnsi="宋体"/>
                <w:bCs/>
                <w:color w:val="000000"/>
                <w:sz w:val="18"/>
                <w:szCs w:val="18"/>
                <w:highlight w:val="yellow"/>
              </w:rPr>
              <w:t>检验项目</w:t>
            </w:r>
          </w:p>
        </w:tc>
        <w:tc>
          <w:tcPr>
            <w:tcW w:w="2552" w:type="dxa"/>
            <w:noWrap w:val="0"/>
            <w:vAlign w:val="center"/>
          </w:tcPr>
          <w:p w14:paraId="751C02FA">
            <w:pPr>
              <w:jc w:val="center"/>
              <w:rPr>
                <w:rFonts w:ascii="Times New Roman" w:hAnsi="Times New Roman"/>
                <w:sz w:val="18"/>
                <w:szCs w:val="18"/>
                <w:highlight w:val="yellow"/>
              </w:rPr>
            </w:pPr>
            <w:r>
              <w:rPr>
                <w:rFonts w:ascii="Times New Roman" w:hAnsi="宋体"/>
                <w:sz w:val="18"/>
                <w:szCs w:val="18"/>
                <w:highlight w:val="yellow"/>
              </w:rPr>
              <w:t>判定依据</w:t>
            </w:r>
          </w:p>
        </w:tc>
        <w:tc>
          <w:tcPr>
            <w:tcW w:w="2315" w:type="dxa"/>
            <w:noWrap w:val="0"/>
            <w:vAlign w:val="center"/>
          </w:tcPr>
          <w:p w14:paraId="1D4B539E">
            <w:pPr>
              <w:jc w:val="center"/>
              <w:rPr>
                <w:rFonts w:ascii="Times New Roman" w:hAnsi="Times New Roman"/>
                <w:sz w:val="18"/>
                <w:szCs w:val="18"/>
                <w:highlight w:val="yellow"/>
              </w:rPr>
            </w:pPr>
            <w:r>
              <w:rPr>
                <w:rFonts w:ascii="Times New Roman" w:hAnsi="宋体"/>
                <w:sz w:val="18"/>
                <w:szCs w:val="18"/>
                <w:highlight w:val="yellow"/>
              </w:rPr>
              <w:t>检验方法</w:t>
            </w:r>
          </w:p>
        </w:tc>
      </w:tr>
      <w:tr w14:paraId="6398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2061F556">
            <w:pPr>
              <w:snapToGrid w:val="0"/>
              <w:jc w:val="center"/>
              <w:rPr>
                <w:rFonts w:ascii="Times New Roman" w:hAnsi="Times New Roman"/>
                <w:bCs/>
                <w:color w:val="000000"/>
                <w:sz w:val="18"/>
                <w:szCs w:val="18"/>
                <w:highlight w:val="yellow"/>
              </w:rPr>
            </w:pPr>
            <w:r>
              <w:rPr>
                <w:rFonts w:ascii="Times New Roman" w:hAnsi="Times New Roman"/>
                <w:bCs/>
                <w:color w:val="000000"/>
                <w:sz w:val="18"/>
                <w:szCs w:val="18"/>
                <w:highlight w:val="yellow"/>
              </w:rPr>
              <w:t>1</w:t>
            </w:r>
          </w:p>
        </w:tc>
        <w:tc>
          <w:tcPr>
            <w:tcW w:w="3402" w:type="dxa"/>
            <w:noWrap w:val="0"/>
            <w:vAlign w:val="center"/>
          </w:tcPr>
          <w:p w14:paraId="2EB9C1AA">
            <w:pPr>
              <w:widowControl/>
              <w:jc w:val="center"/>
              <w:rPr>
                <w:rFonts w:hint="eastAsia" w:ascii="Times New Roman" w:hAnsi="Times New Roman" w:eastAsia="宋体"/>
                <w:sz w:val="18"/>
                <w:szCs w:val="18"/>
                <w:highlight w:val="yellow"/>
                <w:lang w:eastAsia="zh-CN"/>
              </w:rPr>
            </w:pPr>
            <w:r>
              <w:rPr>
                <w:rFonts w:hint="eastAsia"/>
                <w:color w:val="000000"/>
                <w:kern w:val="0"/>
                <w:sz w:val="18"/>
                <w:szCs w:val="18"/>
                <w:highlight w:val="yellow"/>
                <w:lang w:eastAsia="zh-CN"/>
              </w:rPr>
              <w:t>总氮含量</w:t>
            </w:r>
          </w:p>
        </w:tc>
        <w:tc>
          <w:tcPr>
            <w:tcW w:w="2552" w:type="dxa"/>
            <w:vMerge w:val="restart"/>
            <w:noWrap w:val="0"/>
            <w:vAlign w:val="center"/>
          </w:tcPr>
          <w:p w14:paraId="4521E8F5">
            <w:pPr>
              <w:widowControl/>
              <w:jc w:val="center"/>
              <w:rPr>
                <w:rFonts w:hint="default" w:eastAsia="宋体"/>
                <w:color w:val="000000"/>
                <w:kern w:val="0"/>
                <w:sz w:val="18"/>
                <w:szCs w:val="18"/>
                <w:highlight w:val="yellow"/>
                <w:lang w:val="en-US" w:eastAsia="zh-CN"/>
              </w:rPr>
            </w:pPr>
            <w:r>
              <w:rPr>
                <w:rFonts w:hint="eastAsia"/>
                <w:color w:val="000000"/>
                <w:kern w:val="0"/>
                <w:sz w:val="18"/>
                <w:szCs w:val="18"/>
                <w:highlight w:val="yellow"/>
                <w:lang w:val="en-US" w:eastAsia="zh-CN"/>
              </w:rPr>
              <w:t>NY</w:t>
            </w:r>
            <w:r>
              <w:rPr>
                <w:color w:val="000000"/>
                <w:kern w:val="0"/>
                <w:sz w:val="18"/>
                <w:szCs w:val="18"/>
                <w:highlight w:val="yellow"/>
              </w:rPr>
              <w:t xml:space="preserve">/T </w:t>
            </w:r>
            <w:r>
              <w:rPr>
                <w:rFonts w:hint="eastAsia"/>
                <w:color w:val="000000"/>
                <w:kern w:val="0"/>
                <w:sz w:val="18"/>
                <w:szCs w:val="18"/>
                <w:highlight w:val="yellow"/>
                <w:lang w:val="en-US" w:eastAsia="zh-CN"/>
              </w:rPr>
              <w:t>1107-2020</w:t>
            </w:r>
          </w:p>
          <w:p w14:paraId="2045194E">
            <w:pPr>
              <w:widowControl/>
              <w:jc w:val="center"/>
              <w:rPr>
                <w:rFonts w:ascii="Times New Roman" w:hAnsi="Times New Roman"/>
                <w:bCs/>
                <w:color w:val="000000"/>
                <w:sz w:val="18"/>
                <w:szCs w:val="18"/>
                <w:highlight w:val="yellow"/>
              </w:rPr>
            </w:pPr>
          </w:p>
        </w:tc>
        <w:tc>
          <w:tcPr>
            <w:tcW w:w="2315" w:type="dxa"/>
            <w:noWrap w:val="0"/>
            <w:vAlign w:val="center"/>
          </w:tcPr>
          <w:p w14:paraId="1B04E8B2">
            <w:pPr>
              <w:jc w:val="center"/>
              <w:rPr>
                <w:rFonts w:hint="default" w:ascii="Times New Roman" w:hAnsi="Times New Roman" w:eastAsia="宋体"/>
                <w:bCs/>
                <w:color w:val="000000"/>
                <w:sz w:val="18"/>
                <w:szCs w:val="18"/>
                <w:highlight w:val="yellow"/>
                <w:lang w:val="en-US" w:eastAsia="zh-CN"/>
              </w:rPr>
            </w:pPr>
            <w:r>
              <w:rPr>
                <w:rFonts w:hint="eastAsia"/>
                <w:color w:val="000000"/>
                <w:kern w:val="0"/>
                <w:sz w:val="18"/>
                <w:szCs w:val="18"/>
                <w:highlight w:val="yellow"/>
                <w:lang w:val="en-US" w:eastAsia="zh-CN"/>
              </w:rPr>
              <w:t>NY</w:t>
            </w:r>
            <w:r>
              <w:rPr>
                <w:color w:val="000000"/>
                <w:kern w:val="0"/>
                <w:sz w:val="18"/>
                <w:szCs w:val="18"/>
                <w:highlight w:val="yellow"/>
              </w:rPr>
              <w:t xml:space="preserve">/T </w:t>
            </w:r>
            <w:r>
              <w:rPr>
                <w:rFonts w:hint="eastAsia"/>
                <w:color w:val="000000"/>
                <w:kern w:val="0"/>
                <w:sz w:val="18"/>
                <w:szCs w:val="18"/>
                <w:highlight w:val="yellow"/>
                <w:lang w:val="en-US" w:eastAsia="zh-CN"/>
              </w:rPr>
              <w:t>1977-2010</w:t>
            </w:r>
          </w:p>
        </w:tc>
      </w:tr>
      <w:tr w14:paraId="0461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6B6C2272">
            <w:pPr>
              <w:snapToGrid w:val="0"/>
              <w:jc w:val="center"/>
              <w:rPr>
                <w:rFonts w:ascii="Times New Roman" w:hAnsi="Times New Roman"/>
                <w:bCs/>
                <w:color w:val="000000"/>
                <w:sz w:val="18"/>
                <w:szCs w:val="18"/>
                <w:highlight w:val="yellow"/>
              </w:rPr>
            </w:pPr>
            <w:r>
              <w:rPr>
                <w:rFonts w:ascii="Times New Roman" w:hAnsi="Times New Roman"/>
                <w:bCs/>
                <w:color w:val="000000"/>
                <w:sz w:val="18"/>
                <w:szCs w:val="18"/>
                <w:highlight w:val="yellow"/>
              </w:rPr>
              <w:t>2</w:t>
            </w:r>
          </w:p>
        </w:tc>
        <w:tc>
          <w:tcPr>
            <w:tcW w:w="3402" w:type="dxa"/>
            <w:noWrap w:val="0"/>
            <w:vAlign w:val="center"/>
          </w:tcPr>
          <w:p w14:paraId="23538469">
            <w:pPr>
              <w:widowControl/>
              <w:jc w:val="center"/>
              <w:rPr>
                <w:rFonts w:hint="eastAsia" w:ascii="Times New Roman" w:hAnsi="Times New Roman" w:eastAsia="宋体"/>
                <w:sz w:val="18"/>
                <w:szCs w:val="18"/>
                <w:highlight w:val="yellow"/>
                <w:lang w:eastAsia="zh-CN"/>
              </w:rPr>
            </w:pPr>
            <w:r>
              <w:rPr>
                <w:rFonts w:hint="eastAsia"/>
                <w:color w:val="000000"/>
                <w:kern w:val="0"/>
                <w:sz w:val="18"/>
                <w:szCs w:val="18"/>
                <w:highlight w:val="yellow"/>
                <w:lang w:eastAsia="zh-CN"/>
              </w:rPr>
              <w:t>磷含量</w:t>
            </w:r>
          </w:p>
        </w:tc>
        <w:tc>
          <w:tcPr>
            <w:tcW w:w="2552" w:type="dxa"/>
            <w:vMerge w:val="continue"/>
            <w:noWrap w:val="0"/>
            <w:vAlign w:val="center"/>
          </w:tcPr>
          <w:p w14:paraId="292BDC14">
            <w:pPr>
              <w:widowControl/>
              <w:jc w:val="center"/>
              <w:rPr>
                <w:rFonts w:ascii="Times New Roman" w:hAnsi="Times New Roman"/>
                <w:bCs/>
                <w:color w:val="000000"/>
                <w:sz w:val="18"/>
                <w:szCs w:val="18"/>
                <w:highlight w:val="yellow"/>
              </w:rPr>
            </w:pPr>
          </w:p>
        </w:tc>
        <w:tc>
          <w:tcPr>
            <w:tcW w:w="2315" w:type="dxa"/>
            <w:noWrap w:val="0"/>
            <w:vAlign w:val="center"/>
          </w:tcPr>
          <w:p w14:paraId="78AF8FC1">
            <w:pPr>
              <w:jc w:val="center"/>
              <w:rPr>
                <w:rFonts w:ascii="Times New Roman" w:hAnsi="Times New Roman"/>
                <w:bCs/>
                <w:color w:val="000000"/>
                <w:sz w:val="18"/>
                <w:szCs w:val="18"/>
                <w:highlight w:val="yellow"/>
              </w:rPr>
            </w:pPr>
            <w:r>
              <w:rPr>
                <w:rFonts w:hint="eastAsia"/>
                <w:color w:val="000000"/>
                <w:kern w:val="0"/>
                <w:sz w:val="18"/>
                <w:szCs w:val="18"/>
                <w:highlight w:val="yellow"/>
                <w:lang w:val="en-US" w:eastAsia="zh-CN"/>
              </w:rPr>
              <w:t>NY</w:t>
            </w:r>
            <w:r>
              <w:rPr>
                <w:color w:val="000000"/>
                <w:kern w:val="0"/>
                <w:sz w:val="18"/>
                <w:szCs w:val="18"/>
                <w:highlight w:val="yellow"/>
              </w:rPr>
              <w:t xml:space="preserve">/T </w:t>
            </w:r>
            <w:r>
              <w:rPr>
                <w:rFonts w:hint="eastAsia"/>
                <w:color w:val="000000"/>
                <w:kern w:val="0"/>
                <w:sz w:val="18"/>
                <w:szCs w:val="18"/>
                <w:highlight w:val="yellow"/>
                <w:lang w:val="en-US" w:eastAsia="zh-CN"/>
              </w:rPr>
              <w:t>1977-2010</w:t>
            </w:r>
          </w:p>
        </w:tc>
      </w:tr>
      <w:tr w14:paraId="1A4F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04A61522">
            <w:pPr>
              <w:snapToGrid w:val="0"/>
              <w:jc w:val="center"/>
              <w:rPr>
                <w:rFonts w:ascii="Times New Roman" w:hAnsi="Times New Roman"/>
                <w:bCs/>
                <w:color w:val="000000"/>
                <w:sz w:val="18"/>
                <w:szCs w:val="18"/>
                <w:highlight w:val="yellow"/>
              </w:rPr>
            </w:pPr>
            <w:r>
              <w:rPr>
                <w:rFonts w:ascii="Times New Roman" w:hAnsi="Times New Roman"/>
                <w:bCs/>
                <w:color w:val="000000"/>
                <w:sz w:val="18"/>
                <w:szCs w:val="18"/>
                <w:highlight w:val="yellow"/>
              </w:rPr>
              <w:t>3</w:t>
            </w:r>
          </w:p>
        </w:tc>
        <w:tc>
          <w:tcPr>
            <w:tcW w:w="3402" w:type="dxa"/>
            <w:noWrap w:val="0"/>
            <w:vAlign w:val="center"/>
          </w:tcPr>
          <w:p w14:paraId="0AD6CE8B">
            <w:pPr>
              <w:widowControl/>
              <w:jc w:val="center"/>
              <w:rPr>
                <w:rFonts w:hint="eastAsia" w:ascii="Times New Roman" w:hAnsi="Times New Roman" w:eastAsia="宋体"/>
                <w:sz w:val="18"/>
                <w:szCs w:val="18"/>
                <w:highlight w:val="yellow"/>
                <w:lang w:eastAsia="zh-CN"/>
              </w:rPr>
            </w:pPr>
            <w:r>
              <w:rPr>
                <w:rFonts w:hint="eastAsia"/>
                <w:color w:val="000000"/>
                <w:kern w:val="0"/>
                <w:sz w:val="18"/>
                <w:szCs w:val="18"/>
                <w:highlight w:val="yellow"/>
                <w:lang w:eastAsia="zh-CN"/>
              </w:rPr>
              <w:t>钾含量</w:t>
            </w:r>
          </w:p>
        </w:tc>
        <w:tc>
          <w:tcPr>
            <w:tcW w:w="2552" w:type="dxa"/>
            <w:vMerge w:val="continue"/>
            <w:noWrap w:val="0"/>
            <w:vAlign w:val="center"/>
          </w:tcPr>
          <w:p w14:paraId="5BAB4D57">
            <w:pPr>
              <w:widowControl/>
              <w:jc w:val="center"/>
              <w:rPr>
                <w:rFonts w:ascii="Times New Roman" w:hAnsi="Times New Roman"/>
                <w:bCs/>
                <w:color w:val="000000"/>
                <w:sz w:val="18"/>
                <w:szCs w:val="18"/>
                <w:highlight w:val="yellow"/>
              </w:rPr>
            </w:pPr>
          </w:p>
        </w:tc>
        <w:tc>
          <w:tcPr>
            <w:tcW w:w="2315" w:type="dxa"/>
            <w:noWrap w:val="0"/>
            <w:vAlign w:val="center"/>
          </w:tcPr>
          <w:p w14:paraId="24057FA2">
            <w:pPr>
              <w:jc w:val="center"/>
              <w:rPr>
                <w:rFonts w:ascii="Times New Roman" w:hAnsi="Times New Roman"/>
                <w:bCs/>
                <w:color w:val="000000"/>
                <w:sz w:val="18"/>
                <w:szCs w:val="18"/>
                <w:highlight w:val="yellow"/>
              </w:rPr>
            </w:pPr>
            <w:r>
              <w:rPr>
                <w:rFonts w:hint="eastAsia"/>
                <w:color w:val="000000"/>
                <w:kern w:val="0"/>
                <w:sz w:val="18"/>
                <w:szCs w:val="18"/>
                <w:highlight w:val="yellow"/>
                <w:lang w:val="en-US" w:eastAsia="zh-CN"/>
              </w:rPr>
              <w:t>NY</w:t>
            </w:r>
            <w:r>
              <w:rPr>
                <w:color w:val="000000"/>
                <w:kern w:val="0"/>
                <w:sz w:val="18"/>
                <w:szCs w:val="18"/>
                <w:highlight w:val="yellow"/>
              </w:rPr>
              <w:t xml:space="preserve">/T </w:t>
            </w:r>
            <w:r>
              <w:rPr>
                <w:rFonts w:hint="eastAsia"/>
                <w:color w:val="000000"/>
                <w:kern w:val="0"/>
                <w:sz w:val="18"/>
                <w:szCs w:val="18"/>
                <w:highlight w:val="yellow"/>
                <w:lang w:val="en-US" w:eastAsia="zh-CN"/>
              </w:rPr>
              <w:t>1977-2010</w:t>
            </w:r>
          </w:p>
        </w:tc>
      </w:tr>
      <w:tr w14:paraId="792C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46" w:type="dxa"/>
            <w:noWrap w:val="0"/>
            <w:vAlign w:val="center"/>
          </w:tcPr>
          <w:p w14:paraId="3438601D">
            <w:pPr>
              <w:snapToGrid w:val="0"/>
              <w:jc w:val="center"/>
              <w:rPr>
                <w:rFonts w:ascii="Times New Roman" w:hAnsi="Times New Roman"/>
                <w:bCs/>
                <w:color w:val="000000"/>
                <w:sz w:val="18"/>
                <w:szCs w:val="18"/>
                <w:highlight w:val="yellow"/>
              </w:rPr>
            </w:pPr>
            <w:r>
              <w:rPr>
                <w:rFonts w:ascii="Times New Roman" w:hAnsi="Times New Roman"/>
                <w:bCs/>
                <w:color w:val="000000"/>
                <w:sz w:val="18"/>
                <w:szCs w:val="18"/>
                <w:highlight w:val="yellow"/>
              </w:rPr>
              <w:t>4</w:t>
            </w:r>
          </w:p>
        </w:tc>
        <w:tc>
          <w:tcPr>
            <w:tcW w:w="3402" w:type="dxa"/>
            <w:noWrap w:val="0"/>
            <w:vAlign w:val="center"/>
          </w:tcPr>
          <w:p w14:paraId="4C2724BD">
            <w:pPr>
              <w:widowControl/>
              <w:jc w:val="center"/>
              <w:rPr>
                <w:rFonts w:hint="eastAsia" w:ascii="Times New Roman" w:hAnsi="Times New Roman" w:eastAsia="宋体"/>
                <w:bCs/>
                <w:color w:val="000000"/>
                <w:sz w:val="18"/>
                <w:szCs w:val="18"/>
                <w:highlight w:val="yellow"/>
                <w:lang w:eastAsia="zh-CN"/>
              </w:rPr>
            </w:pPr>
            <w:r>
              <w:rPr>
                <w:rFonts w:hint="eastAsia"/>
                <w:color w:val="000000"/>
                <w:kern w:val="0"/>
                <w:sz w:val="18"/>
                <w:szCs w:val="18"/>
                <w:highlight w:val="yellow"/>
                <w:lang w:eastAsia="zh-CN"/>
              </w:rPr>
              <w:t>大量元素含量</w:t>
            </w:r>
          </w:p>
        </w:tc>
        <w:tc>
          <w:tcPr>
            <w:tcW w:w="2552" w:type="dxa"/>
            <w:vMerge w:val="continue"/>
            <w:noWrap w:val="0"/>
            <w:vAlign w:val="center"/>
          </w:tcPr>
          <w:p w14:paraId="16C5A9C7">
            <w:pPr>
              <w:widowControl/>
              <w:jc w:val="center"/>
              <w:rPr>
                <w:rFonts w:ascii="Times New Roman" w:hAnsi="Times New Roman"/>
                <w:bCs/>
                <w:color w:val="000000"/>
                <w:sz w:val="18"/>
                <w:szCs w:val="18"/>
                <w:highlight w:val="yellow"/>
              </w:rPr>
            </w:pPr>
          </w:p>
        </w:tc>
        <w:tc>
          <w:tcPr>
            <w:tcW w:w="2315" w:type="dxa"/>
            <w:noWrap w:val="0"/>
            <w:vAlign w:val="center"/>
          </w:tcPr>
          <w:p w14:paraId="12B70D15">
            <w:pPr>
              <w:widowControl/>
              <w:jc w:val="center"/>
              <w:rPr>
                <w:rFonts w:ascii="Times New Roman" w:hAnsi="Times New Roman"/>
                <w:bCs/>
                <w:color w:val="000000"/>
                <w:sz w:val="18"/>
                <w:szCs w:val="18"/>
                <w:highlight w:val="yellow"/>
              </w:rPr>
            </w:pPr>
            <w:r>
              <w:rPr>
                <w:rFonts w:hint="eastAsia"/>
                <w:color w:val="000000"/>
                <w:kern w:val="0"/>
                <w:sz w:val="18"/>
                <w:szCs w:val="18"/>
                <w:highlight w:val="yellow"/>
                <w:lang w:val="en-US" w:eastAsia="zh-CN"/>
              </w:rPr>
              <w:t>NY</w:t>
            </w:r>
            <w:r>
              <w:rPr>
                <w:color w:val="000000"/>
                <w:kern w:val="0"/>
                <w:sz w:val="18"/>
                <w:szCs w:val="18"/>
                <w:highlight w:val="yellow"/>
              </w:rPr>
              <w:t xml:space="preserve">/T </w:t>
            </w:r>
            <w:r>
              <w:rPr>
                <w:rFonts w:hint="eastAsia"/>
                <w:color w:val="000000"/>
                <w:kern w:val="0"/>
                <w:sz w:val="18"/>
                <w:szCs w:val="18"/>
                <w:highlight w:val="yellow"/>
                <w:lang w:val="en-US" w:eastAsia="zh-CN"/>
              </w:rPr>
              <w:t>1977-2010</w:t>
            </w:r>
          </w:p>
        </w:tc>
      </w:tr>
      <w:tr w14:paraId="398C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446" w:type="dxa"/>
            <w:noWrap w:val="0"/>
            <w:vAlign w:val="center"/>
          </w:tcPr>
          <w:p w14:paraId="3110BB53">
            <w:pPr>
              <w:snapToGrid w:val="0"/>
              <w:jc w:val="center"/>
              <w:rPr>
                <w:rFonts w:ascii="Times New Roman" w:hAnsi="Times New Roman"/>
                <w:bCs/>
                <w:color w:val="000000"/>
                <w:sz w:val="18"/>
                <w:szCs w:val="18"/>
                <w:highlight w:val="yellow"/>
              </w:rPr>
            </w:pPr>
            <w:r>
              <w:rPr>
                <w:rFonts w:ascii="Times New Roman" w:hAnsi="Times New Roman"/>
                <w:bCs/>
                <w:color w:val="000000"/>
                <w:sz w:val="18"/>
                <w:szCs w:val="18"/>
                <w:highlight w:val="yellow"/>
              </w:rPr>
              <w:t>5</w:t>
            </w:r>
          </w:p>
        </w:tc>
        <w:tc>
          <w:tcPr>
            <w:tcW w:w="3402" w:type="dxa"/>
            <w:noWrap w:val="0"/>
            <w:vAlign w:val="center"/>
          </w:tcPr>
          <w:p w14:paraId="17D6D3C9">
            <w:pPr>
              <w:widowControl/>
              <w:jc w:val="center"/>
              <w:rPr>
                <w:rFonts w:hint="eastAsia"/>
                <w:color w:val="000000"/>
                <w:kern w:val="0"/>
                <w:sz w:val="18"/>
                <w:szCs w:val="18"/>
                <w:highlight w:val="yellow"/>
                <w:lang w:eastAsia="zh-CN"/>
              </w:rPr>
            </w:pPr>
            <w:r>
              <w:rPr>
                <w:rFonts w:hint="eastAsia"/>
                <w:color w:val="000000"/>
                <w:kern w:val="0"/>
                <w:sz w:val="18"/>
                <w:szCs w:val="18"/>
                <w:highlight w:val="yellow"/>
                <w:lang w:eastAsia="zh-CN"/>
              </w:rPr>
              <w:t>水不溶物含量</w:t>
            </w:r>
          </w:p>
        </w:tc>
        <w:tc>
          <w:tcPr>
            <w:tcW w:w="2552" w:type="dxa"/>
            <w:vMerge w:val="continue"/>
            <w:noWrap w:val="0"/>
            <w:vAlign w:val="center"/>
          </w:tcPr>
          <w:p w14:paraId="5C2BF2AA">
            <w:pPr>
              <w:widowControl/>
              <w:jc w:val="center"/>
              <w:rPr>
                <w:rFonts w:ascii="Times New Roman" w:hAnsi="Times New Roman"/>
                <w:bCs/>
                <w:color w:val="000000"/>
                <w:sz w:val="18"/>
                <w:szCs w:val="18"/>
                <w:highlight w:val="yellow"/>
              </w:rPr>
            </w:pPr>
          </w:p>
        </w:tc>
        <w:tc>
          <w:tcPr>
            <w:tcW w:w="2315" w:type="dxa"/>
            <w:noWrap w:val="0"/>
            <w:vAlign w:val="center"/>
          </w:tcPr>
          <w:p w14:paraId="1E328C0C">
            <w:pPr>
              <w:ind w:firstLine="540" w:firstLineChars="300"/>
              <w:jc w:val="both"/>
              <w:rPr>
                <w:rFonts w:ascii="Times New Roman" w:hAnsi="Times New Roman"/>
                <w:bCs/>
                <w:color w:val="000000"/>
                <w:sz w:val="18"/>
                <w:szCs w:val="18"/>
                <w:highlight w:val="yellow"/>
              </w:rPr>
            </w:pPr>
            <w:r>
              <w:rPr>
                <w:rFonts w:hint="eastAsia"/>
                <w:color w:val="000000"/>
                <w:kern w:val="0"/>
                <w:sz w:val="18"/>
                <w:szCs w:val="18"/>
                <w:highlight w:val="yellow"/>
                <w:lang w:val="en-US" w:eastAsia="zh-CN"/>
              </w:rPr>
              <w:t>NY/T 1973-2021</w:t>
            </w:r>
            <w:r>
              <w:rPr>
                <w:rFonts w:hint="default" w:ascii="Verdana" w:hAnsi="Verdana" w:eastAsia="宋体" w:cs="Verdana"/>
                <w:i w:val="0"/>
                <w:iCs w:val="0"/>
                <w:caps w:val="0"/>
                <w:color w:val="333333"/>
                <w:spacing w:val="0"/>
                <w:sz w:val="30"/>
                <w:szCs w:val="30"/>
                <w:highlight w:val="yellow"/>
                <w:shd w:val="clear" w:fill="FFFFFF"/>
              </w:rPr>
              <w:t> </w:t>
            </w:r>
          </w:p>
        </w:tc>
      </w:tr>
      <w:tr w14:paraId="7304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27FECBA5">
            <w:pPr>
              <w:snapToGrid w:val="0"/>
              <w:jc w:val="center"/>
              <w:rPr>
                <w:rFonts w:hint="eastAsia" w:ascii="Times New Roman" w:hAnsi="Times New Roman" w:eastAsia="宋体"/>
                <w:bCs/>
                <w:color w:val="000000"/>
                <w:sz w:val="18"/>
                <w:szCs w:val="18"/>
                <w:highlight w:val="yellow"/>
                <w:lang w:val="en-US" w:eastAsia="zh-CN"/>
              </w:rPr>
            </w:pPr>
            <w:r>
              <w:rPr>
                <w:rFonts w:hint="eastAsia" w:ascii="Times New Roman" w:hAnsi="Times New Roman"/>
                <w:bCs/>
                <w:color w:val="000000"/>
                <w:sz w:val="18"/>
                <w:szCs w:val="18"/>
                <w:highlight w:val="yellow"/>
                <w:lang w:val="en-US" w:eastAsia="zh-CN"/>
              </w:rPr>
              <w:t>6</w:t>
            </w:r>
          </w:p>
        </w:tc>
        <w:tc>
          <w:tcPr>
            <w:tcW w:w="3402" w:type="dxa"/>
            <w:noWrap w:val="0"/>
            <w:vAlign w:val="center"/>
          </w:tcPr>
          <w:p w14:paraId="24145251">
            <w:pPr>
              <w:widowControl/>
              <w:jc w:val="center"/>
              <w:rPr>
                <w:rFonts w:hint="eastAsia"/>
                <w:color w:val="000000"/>
                <w:kern w:val="0"/>
                <w:sz w:val="18"/>
                <w:szCs w:val="18"/>
                <w:highlight w:val="yellow"/>
                <w:lang w:eastAsia="zh-CN"/>
              </w:rPr>
            </w:pPr>
            <w:r>
              <w:rPr>
                <w:rFonts w:hint="eastAsia"/>
                <w:color w:val="000000"/>
                <w:kern w:val="0"/>
                <w:sz w:val="18"/>
                <w:szCs w:val="18"/>
                <w:highlight w:val="yellow"/>
                <w:lang w:eastAsia="zh-CN"/>
              </w:rPr>
              <w:t>氯离子含量</w:t>
            </w:r>
          </w:p>
        </w:tc>
        <w:tc>
          <w:tcPr>
            <w:tcW w:w="2552" w:type="dxa"/>
            <w:vMerge w:val="continue"/>
            <w:noWrap w:val="0"/>
            <w:vAlign w:val="center"/>
          </w:tcPr>
          <w:p w14:paraId="084307EB">
            <w:pPr>
              <w:widowControl/>
              <w:jc w:val="center"/>
              <w:rPr>
                <w:rFonts w:ascii="Times New Roman" w:hAnsi="Times New Roman"/>
                <w:bCs/>
                <w:color w:val="000000"/>
                <w:sz w:val="18"/>
                <w:szCs w:val="18"/>
                <w:highlight w:val="yellow"/>
              </w:rPr>
            </w:pPr>
          </w:p>
        </w:tc>
        <w:tc>
          <w:tcPr>
            <w:tcW w:w="2315" w:type="dxa"/>
            <w:noWrap w:val="0"/>
            <w:vAlign w:val="center"/>
          </w:tcPr>
          <w:p w14:paraId="577ADA6B">
            <w:pPr>
              <w:widowControl/>
              <w:jc w:val="center"/>
              <w:rPr>
                <w:rFonts w:hint="eastAsia"/>
                <w:color w:val="000000"/>
                <w:kern w:val="0"/>
                <w:sz w:val="18"/>
                <w:szCs w:val="18"/>
                <w:highlight w:val="yellow"/>
                <w:lang w:val="en-US" w:eastAsia="zh-CN"/>
              </w:rPr>
            </w:pPr>
            <w:r>
              <w:rPr>
                <w:rFonts w:hint="eastAsia"/>
                <w:color w:val="000000"/>
                <w:kern w:val="0"/>
                <w:sz w:val="18"/>
                <w:szCs w:val="18"/>
                <w:highlight w:val="yellow"/>
                <w:lang w:val="en-US" w:eastAsia="zh-CN"/>
              </w:rPr>
              <w:t>NY/T 1117-2010</w:t>
            </w:r>
          </w:p>
        </w:tc>
      </w:tr>
      <w:tr w14:paraId="3BA8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2CB57187">
            <w:pPr>
              <w:snapToGrid w:val="0"/>
              <w:jc w:val="center"/>
              <w:rPr>
                <w:rFonts w:hint="default" w:ascii="Times New Roman" w:hAnsi="Times New Roman"/>
                <w:bCs/>
                <w:color w:val="000000"/>
                <w:sz w:val="18"/>
                <w:szCs w:val="18"/>
                <w:highlight w:val="yellow"/>
                <w:lang w:val="en-US" w:eastAsia="zh-CN"/>
              </w:rPr>
            </w:pPr>
            <w:r>
              <w:rPr>
                <w:rFonts w:hint="eastAsia" w:ascii="Times New Roman" w:hAnsi="Times New Roman"/>
                <w:bCs/>
                <w:color w:val="000000"/>
                <w:sz w:val="18"/>
                <w:szCs w:val="18"/>
                <w:highlight w:val="yellow"/>
                <w:lang w:val="en-US" w:eastAsia="zh-CN"/>
              </w:rPr>
              <w:t>7</w:t>
            </w:r>
          </w:p>
        </w:tc>
        <w:tc>
          <w:tcPr>
            <w:tcW w:w="3402" w:type="dxa"/>
            <w:noWrap w:val="0"/>
            <w:vAlign w:val="center"/>
          </w:tcPr>
          <w:p w14:paraId="3BC4A1E3">
            <w:pPr>
              <w:widowControl/>
              <w:jc w:val="center"/>
              <w:rPr>
                <w:rFonts w:hint="eastAsia"/>
                <w:color w:val="000000"/>
                <w:kern w:val="0"/>
                <w:sz w:val="18"/>
                <w:szCs w:val="18"/>
                <w:highlight w:val="yellow"/>
                <w:lang w:eastAsia="zh-CN"/>
              </w:rPr>
            </w:pPr>
            <w:r>
              <w:rPr>
                <w:rFonts w:hint="eastAsia"/>
                <w:color w:val="000000"/>
                <w:kern w:val="0"/>
                <w:sz w:val="18"/>
                <w:szCs w:val="18"/>
                <w:highlight w:val="yellow"/>
                <w:lang w:eastAsia="zh-CN"/>
              </w:rPr>
              <w:t>中量元素含量（钙、镁）</w:t>
            </w:r>
          </w:p>
        </w:tc>
        <w:tc>
          <w:tcPr>
            <w:tcW w:w="2552" w:type="dxa"/>
            <w:vMerge w:val="continue"/>
            <w:noWrap w:val="0"/>
            <w:vAlign w:val="center"/>
          </w:tcPr>
          <w:p w14:paraId="35F3D585">
            <w:pPr>
              <w:widowControl/>
              <w:jc w:val="center"/>
              <w:rPr>
                <w:rFonts w:ascii="Times New Roman" w:hAnsi="Times New Roman"/>
                <w:bCs/>
                <w:color w:val="000000"/>
                <w:sz w:val="18"/>
                <w:szCs w:val="18"/>
                <w:highlight w:val="yellow"/>
              </w:rPr>
            </w:pPr>
          </w:p>
        </w:tc>
        <w:tc>
          <w:tcPr>
            <w:tcW w:w="2315" w:type="dxa"/>
            <w:noWrap w:val="0"/>
            <w:vAlign w:val="center"/>
          </w:tcPr>
          <w:p w14:paraId="60B11F9C">
            <w:pPr>
              <w:widowControl/>
              <w:jc w:val="center"/>
              <w:rPr>
                <w:rFonts w:hint="eastAsia"/>
                <w:color w:val="000000"/>
                <w:kern w:val="0"/>
                <w:sz w:val="18"/>
                <w:szCs w:val="18"/>
                <w:highlight w:val="yellow"/>
                <w:lang w:val="en-US" w:eastAsia="zh-CN"/>
              </w:rPr>
            </w:pPr>
            <w:r>
              <w:rPr>
                <w:rFonts w:hint="eastAsia"/>
                <w:color w:val="000000"/>
                <w:kern w:val="0"/>
                <w:sz w:val="18"/>
                <w:szCs w:val="18"/>
                <w:highlight w:val="yellow"/>
                <w:lang w:val="en-US" w:eastAsia="zh-CN"/>
              </w:rPr>
              <w:t>NY/T 1117-2010</w:t>
            </w:r>
          </w:p>
        </w:tc>
      </w:tr>
      <w:tr w14:paraId="6E02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6F27461B">
            <w:pPr>
              <w:snapToGrid w:val="0"/>
              <w:jc w:val="center"/>
              <w:rPr>
                <w:rFonts w:hint="default" w:ascii="Times New Roman" w:hAnsi="Times New Roman"/>
                <w:bCs/>
                <w:color w:val="000000"/>
                <w:sz w:val="18"/>
                <w:szCs w:val="18"/>
                <w:highlight w:val="yellow"/>
                <w:lang w:val="en-US" w:eastAsia="zh-CN"/>
              </w:rPr>
            </w:pPr>
            <w:r>
              <w:rPr>
                <w:rFonts w:hint="eastAsia" w:ascii="Times New Roman" w:hAnsi="Times New Roman"/>
                <w:bCs/>
                <w:color w:val="000000"/>
                <w:sz w:val="18"/>
                <w:szCs w:val="18"/>
                <w:highlight w:val="yellow"/>
                <w:lang w:val="en-US" w:eastAsia="zh-CN"/>
              </w:rPr>
              <w:t>8</w:t>
            </w:r>
          </w:p>
        </w:tc>
        <w:tc>
          <w:tcPr>
            <w:tcW w:w="3402" w:type="dxa"/>
            <w:noWrap w:val="0"/>
            <w:vAlign w:val="center"/>
          </w:tcPr>
          <w:p w14:paraId="561B19DA">
            <w:pPr>
              <w:widowControl/>
              <w:jc w:val="center"/>
              <w:rPr>
                <w:rFonts w:hint="eastAsia"/>
                <w:color w:val="000000"/>
                <w:kern w:val="0"/>
                <w:sz w:val="18"/>
                <w:szCs w:val="18"/>
                <w:highlight w:val="yellow"/>
                <w:lang w:eastAsia="zh-CN"/>
              </w:rPr>
            </w:pPr>
            <w:r>
              <w:rPr>
                <w:rFonts w:hint="eastAsia"/>
                <w:color w:val="000000"/>
                <w:kern w:val="0"/>
                <w:sz w:val="18"/>
                <w:szCs w:val="18"/>
                <w:highlight w:val="yellow"/>
                <w:lang w:eastAsia="zh-CN"/>
              </w:rPr>
              <w:t>微量元素（铜、铁、锰、锌、硼、钼）</w:t>
            </w:r>
          </w:p>
        </w:tc>
        <w:tc>
          <w:tcPr>
            <w:tcW w:w="2552" w:type="dxa"/>
            <w:vMerge w:val="continue"/>
            <w:noWrap w:val="0"/>
            <w:vAlign w:val="center"/>
          </w:tcPr>
          <w:p w14:paraId="53D95C0B">
            <w:pPr>
              <w:widowControl/>
              <w:jc w:val="center"/>
              <w:rPr>
                <w:rFonts w:ascii="Times New Roman" w:hAnsi="Times New Roman"/>
                <w:bCs/>
                <w:color w:val="000000"/>
                <w:sz w:val="18"/>
                <w:szCs w:val="18"/>
                <w:highlight w:val="yellow"/>
              </w:rPr>
            </w:pPr>
          </w:p>
        </w:tc>
        <w:tc>
          <w:tcPr>
            <w:tcW w:w="2315" w:type="dxa"/>
            <w:noWrap w:val="0"/>
            <w:vAlign w:val="center"/>
          </w:tcPr>
          <w:p w14:paraId="57AE1755">
            <w:pPr>
              <w:widowControl/>
              <w:jc w:val="center"/>
              <w:rPr>
                <w:rFonts w:hint="eastAsia"/>
                <w:color w:val="000000"/>
                <w:kern w:val="0"/>
                <w:sz w:val="18"/>
                <w:szCs w:val="18"/>
                <w:highlight w:val="yellow"/>
                <w:lang w:val="en-US" w:eastAsia="zh-CN"/>
              </w:rPr>
            </w:pPr>
            <w:r>
              <w:rPr>
                <w:rFonts w:hint="eastAsia"/>
                <w:color w:val="000000"/>
                <w:kern w:val="0"/>
                <w:sz w:val="18"/>
                <w:szCs w:val="18"/>
                <w:highlight w:val="yellow"/>
                <w:lang w:val="en-US" w:eastAsia="zh-CN"/>
              </w:rPr>
              <w:t>NY/T 1974-2010</w:t>
            </w:r>
            <w:r>
              <w:rPr>
                <w:rFonts w:hint="default"/>
                <w:color w:val="000000"/>
                <w:kern w:val="0"/>
                <w:sz w:val="18"/>
                <w:szCs w:val="18"/>
                <w:highlight w:val="yellow"/>
                <w:lang w:val="en-US" w:eastAsia="zh-CN"/>
              </w:rPr>
              <w:t> </w:t>
            </w:r>
          </w:p>
        </w:tc>
      </w:tr>
      <w:tr w14:paraId="0B81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443C63D0">
            <w:pPr>
              <w:snapToGrid w:val="0"/>
              <w:jc w:val="center"/>
              <w:rPr>
                <w:rFonts w:hint="default" w:ascii="Times New Roman" w:hAnsi="Times New Roman"/>
                <w:bCs/>
                <w:color w:val="000000"/>
                <w:sz w:val="18"/>
                <w:szCs w:val="18"/>
                <w:highlight w:val="yellow"/>
                <w:lang w:val="en-US" w:eastAsia="zh-CN"/>
              </w:rPr>
            </w:pPr>
            <w:r>
              <w:rPr>
                <w:rFonts w:hint="eastAsia" w:ascii="Times New Roman" w:hAnsi="Times New Roman"/>
                <w:bCs/>
                <w:color w:val="000000"/>
                <w:sz w:val="18"/>
                <w:szCs w:val="18"/>
                <w:highlight w:val="yellow"/>
                <w:lang w:val="en-US" w:eastAsia="zh-CN"/>
              </w:rPr>
              <w:t>9</w:t>
            </w:r>
          </w:p>
        </w:tc>
        <w:tc>
          <w:tcPr>
            <w:tcW w:w="3402" w:type="dxa"/>
            <w:shd w:val="clear" w:color="auto" w:fill="auto"/>
            <w:noWrap w:val="0"/>
            <w:vAlign w:val="center"/>
          </w:tcPr>
          <w:p w14:paraId="013802F5">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auto"/>
                <w:kern w:val="0"/>
                <w:sz w:val="18"/>
                <w:szCs w:val="18"/>
              </w:rPr>
              <w:t>汞(Hg)</w:t>
            </w:r>
            <w:r>
              <w:rPr>
                <w:rFonts w:hint="eastAsia" w:asciiTheme="majorEastAsia" w:hAnsiTheme="majorEastAsia" w:eastAsiaTheme="majorEastAsia" w:cstheme="majorEastAsia"/>
                <w:color w:val="auto"/>
                <w:kern w:val="0"/>
                <w:sz w:val="18"/>
                <w:szCs w:val="18"/>
                <w:lang w:val="en-US" w:eastAsia="zh-CN"/>
              </w:rPr>
              <w:t xml:space="preserve">  </w:t>
            </w:r>
            <w:r>
              <w:rPr>
                <w:rFonts w:hint="eastAsia" w:asciiTheme="majorEastAsia" w:hAnsiTheme="majorEastAsia" w:eastAsiaTheme="majorEastAsia" w:cstheme="majorEastAsia"/>
                <w:color w:val="auto"/>
                <w:kern w:val="0"/>
                <w:sz w:val="18"/>
                <w:szCs w:val="18"/>
              </w:rPr>
              <w:t>(以元</w:t>
            </w:r>
            <w:r>
              <w:rPr>
                <w:rFonts w:hint="eastAsia" w:asciiTheme="majorEastAsia" w:hAnsiTheme="majorEastAsia" w:eastAsiaTheme="majorEastAsia" w:cstheme="majorEastAsia"/>
                <w:color w:val="000000"/>
                <w:kern w:val="0"/>
                <w:sz w:val="18"/>
                <w:szCs w:val="18"/>
              </w:rPr>
              <w:t>素计)</w:t>
            </w:r>
          </w:p>
        </w:tc>
        <w:tc>
          <w:tcPr>
            <w:tcW w:w="2552" w:type="dxa"/>
            <w:vMerge w:val="restart"/>
            <w:noWrap w:val="0"/>
            <w:vAlign w:val="center"/>
          </w:tcPr>
          <w:p w14:paraId="2F114BF5">
            <w:pPr>
              <w:widowControl/>
              <w:jc w:val="center"/>
              <w:rPr>
                <w:rFonts w:hint="default" w:ascii="Times New Roman" w:hAnsi="Times New Roman"/>
                <w:bCs/>
                <w:color w:val="000000"/>
                <w:sz w:val="18"/>
                <w:szCs w:val="18"/>
                <w:highlight w:val="yellow"/>
                <w:lang w:val="en-US"/>
              </w:rPr>
            </w:pPr>
            <w:r>
              <w:rPr>
                <w:rFonts w:hint="eastAsia" w:asciiTheme="majorEastAsia" w:hAnsiTheme="majorEastAsia" w:eastAsiaTheme="majorEastAsia" w:cstheme="majorEastAsia"/>
                <w:color w:val="auto"/>
                <w:kern w:val="0"/>
                <w:sz w:val="18"/>
                <w:szCs w:val="18"/>
                <w:lang w:val="en-US" w:eastAsia="zh-CN"/>
              </w:rPr>
              <w:t>NY/T 1110-2010</w:t>
            </w:r>
          </w:p>
        </w:tc>
        <w:tc>
          <w:tcPr>
            <w:tcW w:w="2315" w:type="dxa"/>
            <w:vMerge w:val="restart"/>
            <w:noWrap w:val="0"/>
            <w:vAlign w:val="center"/>
          </w:tcPr>
          <w:p w14:paraId="7088503E">
            <w:pPr>
              <w:widowControl/>
              <w:jc w:val="center"/>
              <w:rPr>
                <w:rFonts w:hint="eastAsia"/>
                <w:color w:val="000000"/>
                <w:kern w:val="0"/>
                <w:sz w:val="18"/>
                <w:szCs w:val="18"/>
                <w:highlight w:val="yellow"/>
                <w:lang w:val="en-US" w:eastAsia="zh-CN"/>
              </w:rPr>
            </w:pPr>
            <w:r>
              <w:rPr>
                <w:rFonts w:hint="eastAsia" w:asciiTheme="majorEastAsia" w:hAnsiTheme="majorEastAsia" w:eastAsiaTheme="majorEastAsia" w:cstheme="majorEastAsia"/>
                <w:color w:val="000000"/>
                <w:kern w:val="0"/>
                <w:sz w:val="18"/>
                <w:szCs w:val="18"/>
                <w:lang w:val="en-US" w:eastAsia="zh-CN"/>
              </w:rPr>
              <w:t>NY/T1978-2022</w:t>
            </w:r>
          </w:p>
        </w:tc>
      </w:tr>
      <w:tr w14:paraId="35F4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0299D0CB">
            <w:pPr>
              <w:snapToGrid w:val="0"/>
              <w:jc w:val="center"/>
              <w:rPr>
                <w:rFonts w:hint="default" w:ascii="Times New Roman" w:hAnsi="Times New Roman"/>
                <w:bCs/>
                <w:color w:val="000000"/>
                <w:sz w:val="18"/>
                <w:szCs w:val="18"/>
                <w:highlight w:val="yellow"/>
                <w:lang w:val="en-US" w:eastAsia="zh-CN"/>
              </w:rPr>
            </w:pPr>
            <w:r>
              <w:rPr>
                <w:rFonts w:hint="eastAsia" w:ascii="Times New Roman" w:hAnsi="Times New Roman"/>
                <w:bCs/>
                <w:color w:val="000000"/>
                <w:sz w:val="18"/>
                <w:szCs w:val="18"/>
                <w:highlight w:val="yellow"/>
                <w:lang w:val="en-US" w:eastAsia="zh-CN"/>
              </w:rPr>
              <w:t>10</w:t>
            </w:r>
          </w:p>
        </w:tc>
        <w:tc>
          <w:tcPr>
            <w:tcW w:w="3402" w:type="dxa"/>
            <w:shd w:val="clear" w:color="auto" w:fill="auto"/>
            <w:noWrap w:val="0"/>
            <w:vAlign w:val="center"/>
          </w:tcPr>
          <w:p w14:paraId="15A23A10">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000000"/>
                <w:kern w:val="0"/>
                <w:sz w:val="18"/>
                <w:szCs w:val="18"/>
              </w:rPr>
              <w:t>砷(As)</w:t>
            </w:r>
            <w:r>
              <w:rPr>
                <w:rFonts w:hint="eastAsia" w:asciiTheme="majorEastAsia" w:hAnsiTheme="majorEastAsia" w:eastAsiaTheme="majorEastAsia" w:cstheme="majorEastAsia"/>
                <w:color w:val="000000"/>
                <w:kern w:val="0"/>
                <w:sz w:val="18"/>
                <w:szCs w:val="18"/>
                <w:lang w:val="en-US" w:eastAsia="zh-CN"/>
              </w:rPr>
              <w:t xml:space="preserve">  </w:t>
            </w:r>
            <w:r>
              <w:rPr>
                <w:rFonts w:hint="eastAsia" w:asciiTheme="majorEastAsia" w:hAnsiTheme="majorEastAsia" w:eastAsiaTheme="majorEastAsia" w:cstheme="majorEastAsia"/>
                <w:color w:val="000000"/>
                <w:kern w:val="0"/>
                <w:sz w:val="18"/>
                <w:szCs w:val="18"/>
              </w:rPr>
              <w:t>(以元素计)</w:t>
            </w:r>
          </w:p>
        </w:tc>
        <w:tc>
          <w:tcPr>
            <w:tcW w:w="2552" w:type="dxa"/>
            <w:vMerge w:val="continue"/>
            <w:noWrap w:val="0"/>
            <w:vAlign w:val="center"/>
          </w:tcPr>
          <w:p w14:paraId="5EE99FF2">
            <w:pPr>
              <w:widowControl/>
              <w:jc w:val="center"/>
              <w:rPr>
                <w:rFonts w:ascii="Times New Roman" w:hAnsi="Times New Roman"/>
                <w:bCs/>
                <w:color w:val="000000"/>
                <w:sz w:val="18"/>
                <w:szCs w:val="18"/>
                <w:highlight w:val="yellow"/>
              </w:rPr>
            </w:pPr>
          </w:p>
        </w:tc>
        <w:tc>
          <w:tcPr>
            <w:tcW w:w="2315" w:type="dxa"/>
            <w:vMerge w:val="continue"/>
            <w:noWrap w:val="0"/>
            <w:vAlign w:val="center"/>
          </w:tcPr>
          <w:p w14:paraId="7B40C2E2">
            <w:pPr>
              <w:widowControl/>
              <w:jc w:val="center"/>
              <w:rPr>
                <w:rFonts w:hint="eastAsia"/>
                <w:color w:val="000000"/>
                <w:kern w:val="0"/>
                <w:sz w:val="18"/>
                <w:szCs w:val="18"/>
                <w:highlight w:val="yellow"/>
                <w:lang w:val="en-US" w:eastAsia="zh-CN"/>
              </w:rPr>
            </w:pPr>
          </w:p>
        </w:tc>
      </w:tr>
      <w:tr w14:paraId="22FE8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28471721">
            <w:pPr>
              <w:snapToGrid w:val="0"/>
              <w:jc w:val="center"/>
              <w:rPr>
                <w:rFonts w:hint="default" w:ascii="Times New Roman" w:hAnsi="Times New Roman"/>
                <w:bCs/>
                <w:color w:val="000000"/>
                <w:sz w:val="18"/>
                <w:szCs w:val="18"/>
                <w:highlight w:val="yellow"/>
                <w:lang w:val="en-US" w:eastAsia="zh-CN"/>
              </w:rPr>
            </w:pPr>
            <w:r>
              <w:rPr>
                <w:rFonts w:hint="eastAsia" w:ascii="Times New Roman" w:hAnsi="Times New Roman"/>
                <w:bCs/>
                <w:color w:val="000000"/>
                <w:sz w:val="18"/>
                <w:szCs w:val="18"/>
                <w:highlight w:val="yellow"/>
                <w:lang w:val="en-US" w:eastAsia="zh-CN"/>
              </w:rPr>
              <w:t>11</w:t>
            </w:r>
          </w:p>
        </w:tc>
        <w:tc>
          <w:tcPr>
            <w:tcW w:w="3402" w:type="dxa"/>
            <w:shd w:val="clear" w:color="auto" w:fill="auto"/>
            <w:noWrap w:val="0"/>
            <w:vAlign w:val="center"/>
          </w:tcPr>
          <w:p w14:paraId="428EEBE5">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000000"/>
                <w:kern w:val="0"/>
                <w:sz w:val="18"/>
                <w:szCs w:val="18"/>
              </w:rPr>
              <w:t>镉（Cd）（以元素计）</w:t>
            </w:r>
          </w:p>
        </w:tc>
        <w:tc>
          <w:tcPr>
            <w:tcW w:w="2552" w:type="dxa"/>
            <w:vMerge w:val="continue"/>
            <w:noWrap w:val="0"/>
            <w:vAlign w:val="center"/>
          </w:tcPr>
          <w:p w14:paraId="6A558FEE">
            <w:pPr>
              <w:widowControl/>
              <w:jc w:val="center"/>
              <w:rPr>
                <w:rFonts w:ascii="Times New Roman" w:hAnsi="Times New Roman"/>
                <w:bCs/>
                <w:color w:val="000000"/>
                <w:sz w:val="18"/>
                <w:szCs w:val="18"/>
                <w:highlight w:val="yellow"/>
              </w:rPr>
            </w:pPr>
          </w:p>
        </w:tc>
        <w:tc>
          <w:tcPr>
            <w:tcW w:w="2315" w:type="dxa"/>
            <w:vMerge w:val="continue"/>
            <w:noWrap w:val="0"/>
            <w:vAlign w:val="center"/>
          </w:tcPr>
          <w:p w14:paraId="00DB56C7">
            <w:pPr>
              <w:widowControl/>
              <w:jc w:val="center"/>
              <w:rPr>
                <w:rFonts w:hint="eastAsia"/>
                <w:color w:val="000000"/>
                <w:kern w:val="0"/>
                <w:sz w:val="18"/>
                <w:szCs w:val="18"/>
                <w:highlight w:val="yellow"/>
                <w:lang w:val="en-US" w:eastAsia="zh-CN"/>
              </w:rPr>
            </w:pPr>
          </w:p>
        </w:tc>
      </w:tr>
      <w:tr w14:paraId="6FDC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5B7BBE4D">
            <w:pPr>
              <w:snapToGrid w:val="0"/>
              <w:jc w:val="center"/>
              <w:rPr>
                <w:rFonts w:hint="default" w:ascii="Times New Roman" w:hAnsi="Times New Roman"/>
                <w:bCs/>
                <w:color w:val="000000"/>
                <w:sz w:val="18"/>
                <w:szCs w:val="18"/>
                <w:highlight w:val="yellow"/>
                <w:lang w:val="en-US" w:eastAsia="zh-CN"/>
              </w:rPr>
            </w:pPr>
            <w:r>
              <w:rPr>
                <w:rFonts w:hint="eastAsia" w:ascii="Times New Roman" w:hAnsi="Times New Roman"/>
                <w:bCs/>
                <w:color w:val="000000"/>
                <w:sz w:val="18"/>
                <w:szCs w:val="18"/>
                <w:highlight w:val="yellow"/>
                <w:lang w:val="en-US" w:eastAsia="zh-CN"/>
              </w:rPr>
              <w:t>12</w:t>
            </w:r>
          </w:p>
        </w:tc>
        <w:tc>
          <w:tcPr>
            <w:tcW w:w="3402" w:type="dxa"/>
            <w:shd w:val="clear" w:color="auto" w:fill="auto"/>
            <w:noWrap w:val="0"/>
            <w:vAlign w:val="center"/>
          </w:tcPr>
          <w:p w14:paraId="78543335">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000000"/>
                <w:kern w:val="0"/>
                <w:sz w:val="18"/>
                <w:szCs w:val="18"/>
              </w:rPr>
              <w:t>铅（Pb）（以元素计）</w:t>
            </w:r>
          </w:p>
        </w:tc>
        <w:tc>
          <w:tcPr>
            <w:tcW w:w="2552" w:type="dxa"/>
            <w:vMerge w:val="continue"/>
            <w:noWrap w:val="0"/>
            <w:vAlign w:val="center"/>
          </w:tcPr>
          <w:p w14:paraId="18E8B15A">
            <w:pPr>
              <w:widowControl/>
              <w:jc w:val="center"/>
              <w:rPr>
                <w:rFonts w:ascii="Times New Roman" w:hAnsi="Times New Roman"/>
                <w:bCs/>
                <w:color w:val="000000"/>
                <w:sz w:val="18"/>
                <w:szCs w:val="18"/>
                <w:highlight w:val="yellow"/>
              </w:rPr>
            </w:pPr>
          </w:p>
        </w:tc>
        <w:tc>
          <w:tcPr>
            <w:tcW w:w="2315" w:type="dxa"/>
            <w:vMerge w:val="continue"/>
            <w:noWrap w:val="0"/>
            <w:vAlign w:val="center"/>
          </w:tcPr>
          <w:p w14:paraId="6D114971">
            <w:pPr>
              <w:widowControl/>
              <w:jc w:val="center"/>
              <w:rPr>
                <w:rFonts w:hint="eastAsia"/>
                <w:color w:val="000000"/>
                <w:kern w:val="0"/>
                <w:sz w:val="18"/>
                <w:szCs w:val="18"/>
                <w:highlight w:val="yellow"/>
                <w:lang w:val="en-US" w:eastAsia="zh-CN"/>
              </w:rPr>
            </w:pPr>
          </w:p>
        </w:tc>
      </w:tr>
      <w:tr w14:paraId="798B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5931A99F">
            <w:pPr>
              <w:snapToGrid w:val="0"/>
              <w:jc w:val="center"/>
              <w:rPr>
                <w:rFonts w:hint="default" w:ascii="Times New Roman" w:hAnsi="Times New Roman"/>
                <w:bCs/>
                <w:color w:val="000000"/>
                <w:sz w:val="18"/>
                <w:szCs w:val="18"/>
                <w:highlight w:val="yellow"/>
                <w:lang w:val="en-US" w:eastAsia="zh-CN"/>
              </w:rPr>
            </w:pPr>
            <w:r>
              <w:rPr>
                <w:rFonts w:hint="eastAsia" w:ascii="Times New Roman" w:hAnsi="Times New Roman"/>
                <w:bCs/>
                <w:color w:val="000000"/>
                <w:sz w:val="18"/>
                <w:szCs w:val="18"/>
                <w:highlight w:val="yellow"/>
                <w:lang w:val="en-US" w:eastAsia="zh-CN"/>
              </w:rPr>
              <w:t>13</w:t>
            </w:r>
          </w:p>
        </w:tc>
        <w:tc>
          <w:tcPr>
            <w:tcW w:w="3402" w:type="dxa"/>
            <w:shd w:val="clear" w:color="auto" w:fill="auto"/>
            <w:noWrap w:val="0"/>
            <w:vAlign w:val="center"/>
          </w:tcPr>
          <w:p w14:paraId="0A1CDDB9">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000000"/>
                <w:kern w:val="0"/>
                <w:sz w:val="18"/>
                <w:szCs w:val="18"/>
              </w:rPr>
              <w:t>铬（Cr）（以元素计）</w:t>
            </w:r>
          </w:p>
        </w:tc>
        <w:tc>
          <w:tcPr>
            <w:tcW w:w="2552" w:type="dxa"/>
            <w:vMerge w:val="continue"/>
            <w:noWrap w:val="0"/>
            <w:vAlign w:val="center"/>
          </w:tcPr>
          <w:p w14:paraId="10CABA96">
            <w:pPr>
              <w:widowControl/>
              <w:jc w:val="center"/>
              <w:rPr>
                <w:rFonts w:ascii="Times New Roman" w:hAnsi="Times New Roman"/>
                <w:bCs/>
                <w:color w:val="000000"/>
                <w:sz w:val="18"/>
                <w:szCs w:val="18"/>
                <w:highlight w:val="yellow"/>
              </w:rPr>
            </w:pPr>
          </w:p>
        </w:tc>
        <w:tc>
          <w:tcPr>
            <w:tcW w:w="2315" w:type="dxa"/>
            <w:vMerge w:val="continue"/>
            <w:noWrap w:val="0"/>
            <w:vAlign w:val="center"/>
          </w:tcPr>
          <w:p w14:paraId="058D08F3">
            <w:pPr>
              <w:widowControl/>
              <w:jc w:val="center"/>
              <w:rPr>
                <w:rFonts w:hint="eastAsia"/>
                <w:color w:val="000000"/>
                <w:kern w:val="0"/>
                <w:sz w:val="18"/>
                <w:szCs w:val="18"/>
                <w:highlight w:val="yellow"/>
                <w:lang w:val="en-US" w:eastAsia="zh-CN"/>
              </w:rPr>
            </w:pPr>
          </w:p>
        </w:tc>
      </w:tr>
      <w:tr w14:paraId="6C43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4A88CFD2">
            <w:pPr>
              <w:snapToGrid w:val="0"/>
              <w:jc w:val="center"/>
              <w:rPr>
                <w:rFonts w:hint="default" w:ascii="Times New Roman" w:hAnsi="Times New Roman"/>
                <w:bCs/>
                <w:color w:val="000000"/>
                <w:sz w:val="18"/>
                <w:szCs w:val="18"/>
                <w:highlight w:val="yellow"/>
                <w:lang w:val="en-US" w:eastAsia="zh-CN"/>
              </w:rPr>
            </w:pPr>
            <w:r>
              <w:rPr>
                <w:rFonts w:hint="eastAsia" w:ascii="Times New Roman" w:hAnsi="Times New Roman"/>
                <w:bCs/>
                <w:color w:val="000000"/>
                <w:sz w:val="18"/>
                <w:szCs w:val="18"/>
                <w:highlight w:val="yellow"/>
                <w:lang w:val="en-US" w:eastAsia="zh-CN"/>
              </w:rPr>
              <w:t>14</w:t>
            </w:r>
          </w:p>
        </w:tc>
        <w:tc>
          <w:tcPr>
            <w:tcW w:w="3402" w:type="dxa"/>
            <w:shd w:val="clear" w:color="auto" w:fill="auto"/>
            <w:noWrap w:val="0"/>
            <w:vAlign w:val="center"/>
          </w:tcPr>
          <w:p w14:paraId="59487A90">
            <w:pPr>
              <w:snapToGrid w:val="0"/>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包装标识</w:t>
            </w:r>
          </w:p>
        </w:tc>
        <w:tc>
          <w:tcPr>
            <w:tcW w:w="2552" w:type="dxa"/>
            <w:noWrap w:val="0"/>
            <w:vAlign w:val="center"/>
          </w:tcPr>
          <w:p w14:paraId="332D060B">
            <w:pPr>
              <w:widowControl/>
              <w:jc w:val="center"/>
              <w:rPr>
                <w:rFonts w:hint="default" w:eastAsia="宋体"/>
                <w:color w:val="000000"/>
                <w:kern w:val="0"/>
                <w:sz w:val="18"/>
                <w:szCs w:val="18"/>
                <w:highlight w:val="yellow"/>
                <w:lang w:val="en-US" w:eastAsia="zh-CN"/>
              </w:rPr>
            </w:pPr>
            <w:r>
              <w:rPr>
                <w:rFonts w:hint="eastAsia"/>
                <w:color w:val="000000"/>
                <w:kern w:val="0"/>
                <w:sz w:val="18"/>
                <w:szCs w:val="18"/>
                <w:highlight w:val="yellow"/>
                <w:lang w:val="en-US" w:eastAsia="zh-CN"/>
              </w:rPr>
              <w:t>NY</w:t>
            </w:r>
            <w:r>
              <w:rPr>
                <w:color w:val="000000"/>
                <w:kern w:val="0"/>
                <w:sz w:val="18"/>
                <w:szCs w:val="18"/>
                <w:highlight w:val="yellow"/>
              </w:rPr>
              <w:t xml:space="preserve">/T </w:t>
            </w:r>
            <w:r>
              <w:rPr>
                <w:rFonts w:hint="eastAsia"/>
                <w:color w:val="000000"/>
                <w:kern w:val="0"/>
                <w:sz w:val="18"/>
                <w:szCs w:val="18"/>
                <w:highlight w:val="yellow"/>
                <w:lang w:val="en-US" w:eastAsia="zh-CN"/>
              </w:rPr>
              <w:t>1107-2020</w:t>
            </w:r>
          </w:p>
          <w:p w14:paraId="36647020">
            <w:pPr>
              <w:widowControl/>
              <w:jc w:val="center"/>
              <w:rPr>
                <w:rFonts w:hint="default" w:ascii="Times New Roman" w:hAnsi="Times New Roman" w:eastAsia="宋体"/>
                <w:bCs/>
                <w:color w:val="000000"/>
                <w:sz w:val="18"/>
                <w:szCs w:val="18"/>
                <w:highlight w:val="yellow"/>
                <w:lang w:val="en-US" w:eastAsia="zh-CN"/>
              </w:rPr>
            </w:pPr>
            <w:r>
              <w:rPr>
                <w:rFonts w:hint="eastAsia" w:ascii="Times New Roman" w:hAnsi="Times New Roman"/>
                <w:bCs/>
                <w:color w:val="000000"/>
                <w:sz w:val="18"/>
                <w:szCs w:val="18"/>
                <w:highlight w:val="yellow"/>
                <w:lang w:val="en-US" w:eastAsia="zh-CN"/>
              </w:rPr>
              <w:t>GB18382-2021</w:t>
            </w:r>
          </w:p>
        </w:tc>
        <w:tc>
          <w:tcPr>
            <w:tcW w:w="2315" w:type="dxa"/>
            <w:noWrap w:val="0"/>
            <w:vAlign w:val="center"/>
          </w:tcPr>
          <w:p w14:paraId="2D9D8E3F">
            <w:pPr>
              <w:widowControl/>
              <w:jc w:val="center"/>
              <w:rPr>
                <w:rFonts w:hint="default" w:eastAsia="宋体"/>
                <w:color w:val="000000"/>
                <w:kern w:val="0"/>
                <w:sz w:val="18"/>
                <w:szCs w:val="18"/>
                <w:highlight w:val="yellow"/>
                <w:lang w:val="en-US" w:eastAsia="zh-CN"/>
              </w:rPr>
            </w:pPr>
            <w:r>
              <w:rPr>
                <w:rFonts w:hint="eastAsia"/>
                <w:color w:val="000000"/>
                <w:kern w:val="0"/>
                <w:sz w:val="18"/>
                <w:szCs w:val="18"/>
                <w:highlight w:val="yellow"/>
                <w:lang w:val="en-US" w:eastAsia="zh-CN"/>
              </w:rPr>
              <w:t>NY</w:t>
            </w:r>
            <w:r>
              <w:rPr>
                <w:color w:val="000000"/>
                <w:kern w:val="0"/>
                <w:sz w:val="18"/>
                <w:szCs w:val="18"/>
                <w:highlight w:val="yellow"/>
              </w:rPr>
              <w:t xml:space="preserve">/T </w:t>
            </w:r>
            <w:r>
              <w:rPr>
                <w:rFonts w:hint="eastAsia"/>
                <w:color w:val="000000"/>
                <w:kern w:val="0"/>
                <w:sz w:val="18"/>
                <w:szCs w:val="18"/>
                <w:highlight w:val="yellow"/>
                <w:lang w:val="en-US" w:eastAsia="zh-CN"/>
              </w:rPr>
              <w:t>1107-2020</w:t>
            </w:r>
          </w:p>
          <w:p w14:paraId="758451B0">
            <w:pPr>
              <w:widowControl/>
              <w:jc w:val="center"/>
              <w:rPr>
                <w:rFonts w:hint="eastAsia"/>
                <w:color w:val="000000"/>
                <w:kern w:val="0"/>
                <w:sz w:val="18"/>
                <w:szCs w:val="18"/>
                <w:highlight w:val="yellow"/>
                <w:lang w:val="en-US" w:eastAsia="zh-CN"/>
              </w:rPr>
            </w:pPr>
            <w:r>
              <w:rPr>
                <w:rFonts w:hint="eastAsia" w:ascii="Times New Roman" w:hAnsi="Times New Roman"/>
                <w:bCs/>
                <w:color w:val="000000"/>
                <w:sz w:val="18"/>
                <w:szCs w:val="18"/>
                <w:highlight w:val="yellow"/>
                <w:lang w:val="en-US" w:eastAsia="zh-CN"/>
              </w:rPr>
              <w:t>GB18382-2021</w:t>
            </w:r>
          </w:p>
        </w:tc>
      </w:tr>
      <w:tr w14:paraId="094B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15" w:type="dxa"/>
            <w:gridSpan w:val="4"/>
            <w:noWrap w:val="0"/>
            <w:vAlign w:val="center"/>
          </w:tcPr>
          <w:p w14:paraId="6E8442AF">
            <w:pPr>
              <w:widowControl/>
              <w:jc w:val="both"/>
              <w:rPr>
                <w:rFonts w:hint="default"/>
                <w:color w:val="000000"/>
                <w:kern w:val="0"/>
                <w:sz w:val="18"/>
                <w:szCs w:val="18"/>
                <w:highlight w:val="yellow"/>
                <w:lang w:val="en-US" w:eastAsia="zh-CN"/>
              </w:rPr>
            </w:pPr>
            <w:r>
              <w:rPr>
                <w:rFonts w:hint="eastAsia"/>
                <w:color w:val="000000"/>
                <w:kern w:val="0"/>
                <w:sz w:val="18"/>
                <w:szCs w:val="18"/>
                <w:highlight w:val="yellow"/>
                <w:lang w:val="en-US" w:eastAsia="zh-CN"/>
              </w:rPr>
              <w:t>备注：中量元素、微量元素项目依据标签明示检验</w:t>
            </w:r>
          </w:p>
        </w:tc>
      </w:tr>
    </w:tbl>
    <w:p w14:paraId="634985EA">
      <w:pPr>
        <w:snapToGrid w:val="0"/>
        <w:spacing w:line="276" w:lineRule="auto"/>
        <w:ind w:firstLine="360" w:firstLineChars="200"/>
        <w:rPr>
          <w:rFonts w:ascii="Times New Roman" w:hAnsi="宋体"/>
          <w:bCs/>
          <w:color w:val="000000"/>
          <w:sz w:val="18"/>
          <w:szCs w:val="18"/>
        </w:rPr>
      </w:pPr>
    </w:p>
    <w:p w14:paraId="5ED0A4DF">
      <w:pPr>
        <w:snapToGrid w:val="0"/>
        <w:spacing w:line="440" w:lineRule="exact"/>
        <w:ind w:firstLine="3330" w:firstLineChars="1850"/>
        <w:rPr>
          <w:rFonts w:ascii="Times New Roman" w:hAnsi="宋体"/>
          <w:bCs/>
          <w:color w:val="000000"/>
          <w:sz w:val="18"/>
          <w:szCs w:val="18"/>
          <w:highlight w:val="yellow"/>
        </w:rPr>
      </w:pPr>
    </w:p>
    <w:p w14:paraId="23E4D23C">
      <w:pPr>
        <w:snapToGrid w:val="0"/>
        <w:spacing w:line="440" w:lineRule="exact"/>
        <w:ind w:firstLine="3330" w:firstLineChars="1850"/>
        <w:rPr>
          <w:rFonts w:ascii="Times New Roman" w:hAnsi="Times New Roman"/>
          <w:bCs/>
          <w:sz w:val="18"/>
          <w:szCs w:val="18"/>
          <w:highlight w:val="yellow"/>
        </w:rPr>
      </w:pPr>
      <w:r>
        <w:rPr>
          <w:rFonts w:ascii="Times New Roman" w:hAnsi="宋体"/>
          <w:bCs/>
          <w:color w:val="000000"/>
          <w:sz w:val="18"/>
          <w:szCs w:val="18"/>
          <w:highlight w:val="yellow"/>
        </w:rPr>
        <w:t>表</w:t>
      </w:r>
      <w:r>
        <w:rPr>
          <w:rFonts w:hint="eastAsia" w:ascii="Times New Roman" w:hAnsi="宋体"/>
          <w:bCs/>
          <w:color w:val="000000"/>
          <w:sz w:val="18"/>
          <w:szCs w:val="18"/>
          <w:highlight w:val="yellow"/>
          <w:lang w:val="en-US" w:eastAsia="zh-CN"/>
        </w:rPr>
        <w:t>6</w:t>
      </w:r>
      <w:r>
        <w:rPr>
          <w:rFonts w:hint="eastAsia" w:ascii="Times New Roman" w:hAnsi="Times New Roman"/>
          <w:bCs/>
          <w:sz w:val="18"/>
          <w:szCs w:val="18"/>
          <w:highlight w:val="yellow"/>
          <w:lang w:eastAsia="zh-CN"/>
        </w:rPr>
        <w:t>含腐植酸水溶肥料</w:t>
      </w:r>
      <w:r>
        <w:rPr>
          <w:rFonts w:ascii="Times New Roman" w:hAnsi="宋体"/>
          <w:bCs/>
          <w:sz w:val="18"/>
          <w:szCs w:val="18"/>
          <w:highlight w:val="yellow"/>
        </w:rPr>
        <w:t>检验项目</w:t>
      </w:r>
    </w:p>
    <w:p w14:paraId="6AB72E95">
      <w:pPr>
        <w:snapToGrid w:val="0"/>
        <w:spacing w:line="276" w:lineRule="auto"/>
        <w:ind w:firstLine="360" w:firstLineChars="200"/>
        <w:rPr>
          <w:rFonts w:ascii="Times New Roman" w:hAnsi="宋体"/>
          <w:bCs/>
          <w:color w:val="000000"/>
          <w:sz w:val="18"/>
          <w:szCs w:val="18"/>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3402"/>
        <w:gridCol w:w="2552"/>
        <w:gridCol w:w="2315"/>
      </w:tblGrid>
      <w:tr w14:paraId="55C9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409870BF">
            <w:pPr>
              <w:snapToGrid w:val="0"/>
              <w:jc w:val="center"/>
              <w:rPr>
                <w:rFonts w:ascii="Times New Roman" w:hAnsi="Times New Roman"/>
                <w:bCs/>
                <w:color w:val="000000"/>
                <w:sz w:val="18"/>
                <w:szCs w:val="18"/>
                <w:highlight w:val="yellow"/>
              </w:rPr>
            </w:pPr>
            <w:r>
              <w:rPr>
                <w:rFonts w:ascii="Times New Roman" w:hAnsi="宋体"/>
                <w:bCs/>
                <w:color w:val="000000"/>
                <w:sz w:val="18"/>
                <w:szCs w:val="18"/>
                <w:highlight w:val="yellow"/>
              </w:rPr>
              <w:t>序号</w:t>
            </w:r>
          </w:p>
        </w:tc>
        <w:tc>
          <w:tcPr>
            <w:tcW w:w="3402" w:type="dxa"/>
            <w:noWrap w:val="0"/>
            <w:vAlign w:val="center"/>
          </w:tcPr>
          <w:p w14:paraId="50BDEE95">
            <w:pPr>
              <w:snapToGrid w:val="0"/>
              <w:jc w:val="center"/>
              <w:rPr>
                <w:rFonts w:ascii="Times New Roman" w:hAnsi="Times New Roman"/>
                <w:bCs/>
                <w:color w:val="000000"/>
                <w:sz w:val="18"/>
                <w:szCs w:val="18"/>
                <w:highlight w:val="yellow"/>
              </w:rPr>
            </w:pPr>
            <w:r>
              <w:rPr>
                <w:rFonts w:ascii="Times New Roman" w:hAnsi="宋体"/>
                <w:bCs/>
                <w:color w:val="000000"/>
                <w:sz w:val="18"/>
                <w:szCs w:val="18"/>
                <w:highlight w:val="yellow"/>
              </w:rPr>
              <w:t>检验项目</w:t>
            </w:r>
          </w:p>
        </w:tc>
        <w:tc>
          <w:tcPr>
            <w:tcW w:w="2552" w:type="dxa"/>
            <w:noWrap w:val="0"/>
            <w:vAlign w:val="center"/>
          </w:tcPr>
          <w:p w14:paraId="490E3196">
            <w:pPr>
              <w:jc w:val="center"/>
              <w:rPr>
                <w:rFonts w:ascii="Times New Roman" w:hAnsi="Times New Roman"/>
                <w:sz w:val="18"/>
                <w:szCs w:val="18"/>
                <w:highlight w:val="yellow"/>
              </w:rPr>
            </w:pPr>
            <w:r>
              <w:rPr>
                <w:rFonts w:ascii="Times New Roman" w:hAnsi="宋体"/>
                <w:sz w:val="18"/>
                <w:szCs w:val="18"/>
                <w:highlight w:val="yellow"/>
              </w:rPr>
              <w:t>判定依据</w:t>
            </w:r>
          </w:p>
        </w:tc>
        <w:tc>
          <w:tcPr>
            <w:tcW w:w="2315" w:type="dxa"/>
            <w:noWrap w:val="0"/>
            <w:vAlign w:val="center"/>
          </w:tcPr>
          <w:p w14:paraId="20BE4427">
            <w:pPr>
              <w:jc w:val="center"/>
              <w:rPr>
                <w:rFonts w:ascii="Times New Roman" w:hAnsi="Times New Roman"/>
                <w:sz w:val="18"/>
                <w:szCs w:val="18"/>
                <w:highlight w:val="yellow"/>
              </w:rPr>
            </w:pPr>
            <w:r>
              <w:rPr>
                <w:rFonts w:ascii="Times New Roman" w:hAnsi="宋体"/>
                <w:sz w:val="18"/>
                <w:szCs w:val="18"/>
                <w:highlight w:val="yellow"/>
              </w:rPr>
              <w:t>检验方法</w:t>
            </w:r>
          </w:p>
        </w:tc>
      </w:tr>
      <w:tr w14:paraId="57C1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32DBC78D">
            <w:pPr>
              <w:snapToGrid w:val="0"/>
              <w:jc w:val="center"/>
              <w:rPr>
                <w:rFonts w:ascii="Times New Roman" w:hAnsi="Times New Roman"/>
                <w:bCs/>
                <w:color w:val="000000"/>
                <w:sz w:val="18"/>
                <w:szCs w:val="18"/>
                <w:highlight w:val="yellow"/>
              </w:rPr>
            </w:pPr>
            <w:r>
              <w:rPr>
                <w:rFonts w:ascii="Times New Roman" w:hAnsi="Times New Roman"/>
                <w:bCs/>
                <w:color w:val="000000"/>
                <w:sz w:val="18"/>
                <w:szCs w:val="18"/>
                <w:highlight w:val="yellow"/>
              </w:rPr>
              <w:t>1</w:t>
            </w:r>
          </w:p>
        </w:tc>
        <w:tc>
          <w:tcPr>
            <w:tcW w:w="3402" w:type="dxa"/>
            <w:noWrap w:val="0"/>
            <w:vAlign w:val="center"/>
          </w:tcPr>
          <w:p w14:paraId="149974C4">
            <w:pPr>
              <w:widowControl/>
              <w:jc w:val="center"/>
              <w:rPr>
                <w:rFonts w:hint="eastAsia" w:ascii="Times New Roman" w:hAnsi="Times New Roman" w:eastAsia="宋体"/>
                <w:sz w:val="18"/>
                <w:szCs w:val="18"/>
                <w:highlight w:val="yellow"/>
                <w:lang w:eastAsia="zh-CN"/>
              </w:rPr>
            </w:pPr>
            <w:r>
              <w:rPr>
                <w:rFonts w:hint="eastAsia"/>
                <w:color w:val="000000"/>
                <w:kern w:val="0"/>
                <w:sz w:val="18"/>
                <w:szCs w:val="18"/>
                <w:highlight w:val="yellow"/>
                <w:lang w:eastAsia="zh-CN"/>
              </w:rPr>
              <w:t>总氮含量</w:t>
            </w:r>
          </w:p>
        </w:tc>
        <w:tc>
          <w:tcPr>
            <w:tcW w:w="2552" w:type="dxa"/>
            <w:vMerge w:val="restart"/>
            <w:noWrap w:val="0"/>
            <w:vAlign w:val="center"/>
          </w:tcPr>
          <w:p w14:paraId="1D9D95B0">
            <w:pPr>
              <w:widowControl/>
              <w:jc w:val="center"/>
              <w:rPr>
                <w:rFonts w:hint="default" w:eastAsia="宋体"/>
                <w:color w:val="000000"/>
                <w:kern w:val="0"/>
                <w:sz w:val="18"/>
                <w:szCs w:val="18"/>
                <w:highlight w:val="yellow"/>
                <w:lang w:val="en-US" w:eastAsia="zh-CN"/>
              </w:rPr>
            </w:pPr>
            <w:r>
              <w:rPr>
                <w:rFonts w:hint="eastAsia"/>
                <w:color w:val="000000"/>
                <w:kern w:val="0"/>
                <w:sz w:val="18"/>
                <w:szCs w:val="18"/>
                <w:highlight w:val="yellow"/>
                <w:lang w:val="en-US" w:eastAsia="zh-CN"/>
              </w:rPr>
              <w:t>NY</w:t>
            </w:r>
            <w:r>
              <w:rPr>
                <w:color w:val="000000"/>
                <w:kern w:val="0"/>
                <w:sz w:val="18"/>
                <w:szCs w:val="18"/>
                <w:highlight w:val="yellow"/>
              </w:rPr>
              <w:t xml:space="preserve">/T </w:t>
            </w:r>
            <w:r>
              <w:rPr>
                <w:rFonts w:hint="eastAsia"/>
                <w:color w:val="000000"/>
                <w:kern w:val="0"/>
                <w:sz w:val="18"/>
                <w:szCs w:val="18"/>
                <w:highlight w:val="yellow"/>
                <w:lang w:val="en-US" w:eastAsia="zh-CN"/>
              </w:rPr>
              <w:t>1110-2010</w:t>
            </w:r>
          </w:p>
          <w:p w14:paraId="6DD3D794">
            <w:pPr>
              <w:widowControl/>
              <w:jc w:val="center"/>
              <w:rPr>
                <w:rFonts w:ascii="Times New Roman" w:hAnsi="Times New Roman"/>
                <w:bCs/>
                <w:color w:val="000000"/>
                <w:sz w:val="18"/>
                <w:szCs w:val="18"/>
                <w:highlight w:val="yellow"/>
              </w:rPr>
            </w:pPr>
          </w:p>
        </w:tc>
        <w:tc>
          <w:tcPr>
            <w:tcW w:w="2315" w:type="dxa"/>
            <w:noWrap w:val="0"/>
            <w:vAlign w:val="center"/>
          </w:tcPr>
          <w:p w14:paraId="011F40AB">
            <w:pPr>
              <w:jc w:val="center"/>
              <w:rPr>
                <w:rFonts w:hint="default" w:ascii="Times New Roman" w:hAnsi="Times New Roman" w:eastAsia="宋体"/>
                <w:bCs/>
                <w:color w:val="000000"/>
                <w:sz w:val="18"/>
                <w:szCs w:val="18"/>
                <w:highlight w:val="yellow"/>
                <w:lang w:val="en-US" w:eastAsia="zh-CN"/>
              </w:rPr>
            </w:pPr>
            <w:r>
              <w:rPr>
                <w:rFonts w:hint="eastAsia"/>
                <w:color w:val="000000"/>
                <w:kern w:val="0"/>
                <w:sz w:val="18"/>
                <w:szCs w:val="18"/>
                <w:highlight w:val="yellow"/>
                <w:lang w:val="en-US" w:eastAsia="zh-CN"/>
              </w:rPr>
              <w:t>NY</w:t>
            </w:r>
            <w:r>
              <w:rPr>
                <w:color w:val="000000"/>
                <w:kern w:val="0"/>
                <w:sz w:val="18"/>
                <w:szCs w:val="18"/>
                <w:highlight w:val="yellow"/>
              </w:rPr>
              <w:t xml:space="preserve">/T </w:t>
            </w:r>
            <w:r>
              <w:rPr>
                <w:rFonts w:hint="eastAsia"/>
                <w:color w:val="000000"/>
                <w:kern w:val="0"/>
                <w:sz w:val="18"/>
                <w:szCs w:val="18"/>
                <w:highlight w:val="yellow"/>
                <w:lang w:val="en-US" w:eastAsia="zh-CN"/>
              </w:rPr>
              <w:t>1977-2010</w:t>
            </w:r>
          </w:p>
        </w:tc>
      </w:tr>
      <w:tr w14:paraId="1BF3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685EF174">
            <w:pPr>
              <w:snapToGrid w:val="0"/>
              <w:jc w:val="center"/>
              <w:rPr>
                <w:rFonts w:ascii="Times New Roman" w:hAnsi="Times New Roman"/>
                <w:bCs/>
                <w:color w:val="000000"/>
                <w:sz w:val="18"/>
                <w:szCs w:val="18"/>
                <w:highlight w:val="yellow"/>
              </w:rPr>
            </w:pPr>
            <w:r>
              <w:rPr>
                <w:rFonts w:ascii="Times New Roman" w:hAnsi="Times New Roman"/>
                <w:bCs/>
                <w:color w:val="000000"/>
                <w:sz w:val="18"/>
                <w:szCs w:val="18"/>
                <w:highlight w:val="yellow"/>
              </w:rPr>
              <w:t>2</w:t>
            </w:r>
          </w:p>
        </w:tc>
        <w:tc>
          <w:tcPr>
            <w:tcW w:w="3402" w:type="dxa"/>
            <w:noWrap w:val="0"/>
            <w:vAlign w:val="center"/>
          </w:tcPr>
          <w:p w14:paraId="4F93F93C">
            <w:pPr>
              <w:widowControl/>
              <w:jc w:val="center"/>
              <w:rPr>
                <w:rFonts w:hint="eastAsia" w:ascii="Times New Roman" w:hAnsi="Times New Roman" w:eastAsia="宋体"/>
                <w:sz w:val="18"/>
                <w:szCs w:val="18"/>
                <w:highlight w:val="yellow"/>
                <w:lang w:eastAsia="zh-CN"/>
              </w:rPr>
            </w:pPr>
            <w:r>
              <w:rPr>
                <w:rFonts w:hint="eastAsia"/>
                <w:color w:val="000000"/>
                <w:kern w:val="0"/>
                <w:sz w:val="18"/>
                <w:szCs w:val="18"/>
                <w:highlight w:val="yellow"/>
                <w:lang w:eastAsia="zh-CN"/>
              </w:rPr>
              <w:t>磷含量</w:t>
            </w:r>
          </w:p>
        </w:tc>
        <w:tc>
          <w:tcPr>
            <w:tcW w:w="2552" w:type="dxa"/>
            <w:vMerge w:val="continue"/>
            <w:noWrap w:val="0"/>
            <w:vAlign w:val="center"/>
          </w:tcPr>
          <w:p w14:paraId="5A3F3C6C">
            <w:pPr>
              <w:widowControl/>
              <w:jc w:val="center"/>
              <w:rPr>
                <w:rFonts w:ascii="Times New Roman" w:hAnsi="Times New Roman"/>
                <w:bCs/>
                <w:color w:val="000000"/>
                <w:sz w:val="18"/>
                <w:szCs w:val="18"/>
                <w:highlight w:val="yellow"/>
              </w:rPr>
            </w:pPr>
          </w:p>
        </w:tc>
        <w:tc>
          <w:tcPr>
            <w:tcW w:w="2315" w:type="dxa"/>
            <w:noWrap w:val="0"/>
            <w:vAlign w:val="center"/>
          </w:tcPr>
          <w:p w14:paraId="0FE59F11">
            <w:pPr>
              <w:jc w:val="center"/>
              <w:rPr>
                <w:rFonts w:ascii="Times New Roman" w:hAnsi="Times New Roman"/>
                <w:bCs/>
                <w:color w:val="000000"/>
                <w:sz w:val="18"/>
                <w:szCs w:val="18"/>
                <w:highlight w:val="yellow"/>
              </w:rPr>
            </w:pPr>
            <w:r>
              <w:rPr>
                <w:rFonts w:hint="eastAsia"/>
                <w:color w:val="000000"/>
                <w:kern w:val="0"/>
                <w:sz w:val="18"/>
                <w:szCs w:val="18"/>
                <w:highlight w:val="yellow"/>
                <w:lang w:val="en-US" w:eastAsia="zh-CN"/>
              </w:rPr>
              <w:t>NY</w:t>
            </w:r>
            <w:r>
              <w:rPr>
                <w:color w:val="000000"/>
                <w:kern w:val="0"/>
                <w:sz w:val="18"/>
                <w:szCs w:val="18"/>
                <w:highlight w:val="yellow"/>
              </w:rPr>
              <w:t xml:space="preserve">/T </w:t>
            </w:r>
            <w:r>
              <w:rPr>
                <w:rFonts w:hint="eastAsia"/>
                <w:color w:val="000000"/>
                <w:kern w:val="0"/>
                <w:sz w:val="18"/>
                <w:szCs w:val="18"/>
                <w:highlight w:val="yellow"/>
                <w:lang w:val="en-US" w:eastAsia="zh-CN"/>
              </w:rPr>
              <w:t>1977-2010</w:t>
            </w:r>
          </w:p>
        </w:tc>
      </w:tr>
      <w:tr w14:paraId="5323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641134AE">
            <w:pPr>
              <w:snapToGrid w:val="0"/>
              <w:jc w:val="center"/>
              <w:rPr>
                <w:rFonts w:ascii="Times New Roman" w:hAnsi="Times New Roman"/>
                <w:bCs/>
                <w:color w:val="000000"/>
                <w:sz w:val="18"/>
                <w:szCs w:val="18"/>
                <w:highlight w:val="yellow"/>
              </w:rPr>
            </w:pPr>
            <w:r>
              <w:rPr>
                <w:rFonts w:ascii="Times New Roman" w:hAnsi="Times New Roman"/>
                <w:bCs/>
                <w:color w:val="000000"/>
                <w:sz w:val="18"/>
                <w:szCs w:val="18"/>
                <w:highlight w:val="yellow"/>
              </w:rPr>
              <w:t>3</w:t>
            </w:r>
          </w:p>
        </w:tc>
        <w:tc>
          <w:tcPr>
            <w:tcW w:w="3402" w:type="dxa"/>
            <w:noWrap w:val="0"/>
            <w:vAlign w:val="center"/>
          </w:tcPr>
          <w:p w14:paraId="0A642F35">
            <w:pPr>
              <w:widowControl/>
              <w:jc w:val="center"/>
              <w:rPr>
                <w:rFonts w:hint="eastAsia" w:ascii="Times New Roman" w:hAnsi="Times New Roman" w:eastAsia="宋体"/>
                <w:sz w:val="18"/>
                <w:szCs w:val="18"/>
                <w:highlight w:val="yellow"/>
                <w:lang w:eastAsia="zh-CN"/>
              </w:rPr>
            </w:pPr>
            <w:r>
              <w:rPr>
                <w:rFonts w:hint="eastAsia"/>
                <w:color w:val="000000"/>
                <w:kern w:val="0"/>
                <w:sz w:val="18"/>
                <w:szCs w:val="18"/>
                <w:highlight w:val="yellow"/>
                <w:lang w:eastAsia="zh-CN"/>
              </w:rPr>
              <w:t>钾含量</w:t>
            </w:r>
          </w:p>
        </w:tc>
        <w:tc>
          <w:tcPr>
            <w:tcW w:w="2552" w:type="dxa"/>
            <w:vMerge w:val="continue"/>
            <w:noWrap w:val="0"/>
            <w:vAlign w:val="center"/>
          </w:tcPr>
          <w:p w14:paraId="34CB6004">
            <w:pPr>
              <w:widowControl/>
              <w:jc w:val="center"/>
              <w:rPr>
                <w:rFonts w:ascii="Times New Roman" w:hAnsi="Times New Roman"/>
                <w:bCs/>
                <w:color w:val="000000"/>
                <w:sz w:val="18"/>
                <w:szCs w:val="18"/>
                <w:highlight w:val="yellow"/>
              </w:rPr>
            </w:pPr>
          </w:p>
        </w:tc>
        <w:tc>
          <w:tcPr>
            <w:tcW w:w="2315" w:type="dxa"/>
            <w:noWrap w:val="0"/>
            <w:vAlign w:val="center"/>
          </w:tcPr>
          <w:p w14:paraId="1650DF06">
            <w:pPr>
              <w:jc w:val="center"/>
              <w:rPr>
                <w:rFonts w:ascii="Times New Roman" w:hAnsi="Times New Roman"/>
                <w:bCs/>
                <w:color w:val="000000"/>
                <w:sz w:val="18"/>
                <w:szCs w:val="18"/>
                <w:highlight w:val="yellow"/>
              </w:rPr>
            </w:pPr>
            <w:r>
              <w:rPr>
                <w:rFonts w:hint="eastAsia"/>
                <w:color w:val="000000"/>
                <w:kern w:val="0"/>
                <w:sz w:val="18"/>
                <w:szCs w:val="18"/>
                <w:highlight w:val="yellow"/>
                <w:lang w:val="en-US" w:eastAsia="zh-CN"/>
              </w:rPr>
              <w:t>NY</w:t>
            </w:r>
            <w:r>
              <w:rPr>
                <w:color w:val="000000"/>
                <w:kern w:val="0"/>
                <w:sz w:val="18"/>
                <w:szCs w:val="18"/>
                <w:highlight w:val="yellow"/>
              </w:rPr>
              <w:t xml:space="preserve">/T </w:t>
            </w:r>
            <w:r>
              <w:rPr>
                <w:rFonts w:hint="eastAsia"/>
                <w:color w:val="000000"/>
                <w:kern w:val="0"/>
                <w:sz w:val="18"/>
                <w:szCs w:val="18"/>
                <w:highlight w:val="yellow"/>
                <w:lang w:val="en-US" w:eastAsia="zh-CN"/>
              </w:rPr>
              <w:t>1977-2010</w:t>
            </w:r>
          </w:p>
        </w:tc>
      </w:tr>
      <w:tr w14:paraId="4A7F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46" w:type="dxa"/>
            <w:noWrap w:val="0"/>
            <w:vAlign w:val="center"/>
          </w:tcPr>
          <w:p w14:paraId="6486D9D7">
            <w:pPr>
              <w:snapToGrid w:val="0"/>
              <w:jc w:val="center"/>
              <w:rPr>
                <w:rFonts w:ascii="Times New Roman" w:hAnsi="Times New Roman"/>
                <w:bCs/>
                <w:color w:val="000000"/>
                <w:sz w:val="18"/>
                <w:szCs w:val="18"/>
                <w:highlight w:val="yellow"/>
              </w:rPr>
            </w:pPr>
            <w:r>
              <w:rPr>
                <w:rFonts w:ascii="Times New Roman" w:hAnsi="Times New Roman"/>
                <w:bCs/>
                <w:color w:val="000000"/>
                <w:sz w:val="18"/>
                <w:szCs w:val="18"/>
                <w:highlight w:val="yellow"/>
              </w:rPr>
              <w:t>4</w:t>
            </w:r>
          </w:p>
        </w:tc>
        <w:tc>
          <w:tcPr>
            <w:tcW w:w="3402" w:type="dxa"/>
            <w:noWrap w:val="0"/>
            <w:vAlign w:val="center"/>
          </w:tcPr>
          <w:p w14:paraId="4C1A12FA">
            <w:pPr>
              <w:widowControl/>
              <w:jc w:val="center"/>
              <w:rPr>
                <w:rFonts w:hint="eastAsia" w:ascii="Times New Roman" w:hAnsi="Times New Roman" w:eastAsia="宋体"/>
                <w:bCs/>
                <w:color w:val="000000"/>
                <w:sz w:val="18"/>
                <w:szCs w:val="18"/>
                <w:highlight w:val="yellow"/>
                <w:lang w:eastAsia="zh-CN"/>
              </w:rPr>
            </w:pPr>
            <w:r>
              <w:rPr>
                <w:rFonts w:hint="eastAsia"/>
                <w:color w:val="000000"/>
                <w:kern w:val="0"/>
                <w:sz w:val="18"/>
                <w:szCs w:val="18"/>
                <w:highlight w:val="yellow"/>
                <w:lang w:eastAsia="zh-CN"/>
              </w:rPr>
              <w:t>大量元素含量</w:t>
            </w:r>
          </w:p>
        </w:tc>
        <w:tc>
          <w:tcPr>
            <w:tcW w:w="2552" w:type="dxa"/>
            <w:vMerge w:val="continue"/>
            <w:noWrap w:val="0"/>
            <w:vAlign w:val="center"/>
          </w:tcPr>
          <w:p w14:paraId="5EC91405">
            <w:pPr>
              <w:widowControl/>
              <w:jc w:val="center"/>
              <w:rPr>
                <w:rFonts w:ascii="Times New Roman" w:hAnsi="Times New Roman"/>
                <w:bCs/>
                <w:color w:val="000000"/>
                <w:sz w:val="18"/>
                <w:szCs w:val="18"/>
                <w:highlight w:val="yellow"/>
              </w:rPr>
            </w:pPr>
          </w:p>
        </w:tc>
        <w:tc>
          <w:tcPr>
            <w:tcW w:w="2315" w:type="dxa"/>
            <w:noWrap w:val="0"/>
            <w:vAlign w:val="center"/>
          </w:tcPr>
          <w:p w14:paraId="18DD785E">
            <w:pPr>
              <w:widowControl/>
              <w:jc w:val="center"/>
              <w:rPr>
                <w:rFonts w:ascii="Times New Roman" w:hAnsi="Times New Roman"/>
                <w:bCs/>
                <w:color w:val="000000"/>
                <w:sz w:val="18"/>
                <w:szCs w:val="18"/>
                <w:highlight w:val="yellow"/>
              </w:rPr>
            </w:pPr>
            <w:r>
              <w:rPr>
                <w:rFonts w:hint="eastAsia"/>
                <w:color w:val="000000"/>
                <w:kern w:val="0"/>
                <w:sz w:val="18"/>
                <w:szCs w:val="18"/>
                <w:highlight w:val="yellow"/>
                <w:lang w:val="en-US" w:eastAsia="zh-CN"/>
              </w:rPr>
              <w:t>NY</w:t>
            </w:r>
            <w:r>
              <w:rPr>
                <w:color w:val="000000"/>
                <w:kern w:val="0"/>
                <w:sz w:val="18"/>
                <w:szCs w:val="18"/>
                <w:highlight w:val="yellow"/>
              </w:rPr>
              <w:t xml:space="preserve">/T </w:t>
            </w:r>
            <w:r>
              <w:rPr>
                <w:rFonts w:hint="eastAsia"/>
                <w:color w:val="000000"/>
                <w:kern w:val="0"/>
                <w:sz w:val="18"/>
                <w:szCs w:val="18"/>
                <w:highlight w:val="yellow"/>
                <w:lang w:val="en-US" w:eastAsia="zh-CN"/>
              </w:rPr>
              <w:t>1977-2010</w:t>
            </w:r>
          </w:p>
        </w:tc>
      </w:tr>
      <w:tr w14:paraId="7E85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446" w:type="dxa"/>
            <w:noWrap w:val="0"/>
            <w:vAlign w:val="center"/>
          </w:tcPr>
          <w:p w14:paraId="6C5BE964">
            <w:pPr>
              <w:snapToGrid w:val="0"/>
              <w:jc w:val="center"/>
              <w:rPr>
                <w:rFonts w:hint="eastAsia" w:ascii="Times New Roman" w:hAnsi="Times New Roman" w:eastAsia="宋体"/>
                <w:bCs/>
                <w:color w:val="000000"/>
                <w:sz w:val="18"/>
                <w:szCs w:val="18"/>
                <w:highlight w:val="yellow"/>
                <w:lang w:val="en-US" w:eastAsia="zh-CN"/>
              </w:rPr>
            </w:pPr>
            <w:r>
              <w:rPr>
                <w:rFonts w:hint="eastAsia" w:ascii="Times New Roman" w:hAnsi="Times New Roman"/>
                <w:bCs/>
                <w:color w:val="000000"/>
                <w:sz w:val="18"/>
                <w:szCs w:val="18"/>
                <w:highlight w:val="yellow"/>
                <w:lang w:val="en-US" w:eastAsia="zh-CN"/>
              </w:rPr>
              <w:t>5</w:t>
            </w:r>
          </w:p>
        </w:tc>
        <w:tc>
          <w:tcPr>
            <w:tcW w:w="3402" w:type="dxa"/>
            <w:noWrap w:val="0"/>
            <w:vAlign w:val="center"/>
          </w:tcPr>
          <w:p w14:paraId="349BB2EF">
            <w:pPr>
              <w:widowControl/>
              <w:jc w:val="center"/>
              <w:rPr>
                <w:rFonts w:hint="eastAsia"/>
                <w:color w:val="000000"/>
                <w:kern w:val="0"/>
                <w:sz w:val="18"/>
                <w:szCs w:val="18"/>
                <w:highlight w:val="yellow"/>
                <w:lang w:eastAsia="zh-CN"/>
              </w:rPr>
            </w:pPr>
            <w:r>
              <w:rPr>
                <w:rFonts w:hint="eastAsia"/>
                <w:color w:val="000000"/>
                <w:kern w:val="0"/>
                <w:sz w:val="18"/>
                <w:szCs w:val="18"/>
                <w:highlight w:val="yellow"/>
                <w:lang w:eastAsia="zh-CN"/>
              </w:rPr>
              <w:t>腐植酸含量</w:t>
            </w:r>
          </w:p>
        </w:tc>
        <w:tc>
          <w:tcPr>
            <w:tcW w:w="2552" w:type="dxa"/>
            <w:vMerge w:val="continue"/>
            <w:noWrap w:val="0"/>
            <w:vAlign w:val="center"/>
          </w:tcPr>
          <w:p w14:paraId="21D8091D">
            <w:pPr>
              <w:widowControl/>
              <w:jc w:val="center"/>
              <w:rPr>
                <w:rFonts w:ascii="Times New Roman" w:hAnsi="Times New Roman"/>
                <w:bCs/>
                <w:color w:val="000000"/>
                <w:sz w:val="18"/>
                <w:szCs w:val="18"/>
                <w:highlight w:val="yellow"/>
              </w:rPr>
            </w:pPr>
          </w:p>
        </w:tc>
        <w:tc>
          <w:tcPr>
            <w:tcW w:w="2315" w:type="dxa"/>
            <w:noWrap w:val="0"/>
            <w:vAlign w:val="center"/>
          </w:tcPr>
          <w:p w14:paraId="4D2B93D5">
            <w:pPr>
              <w:ind w:firstLine="540" w:firstLineChars="300"/>
              <w:jc w:val="both"/>
              <w:rPr>
                <w:rFonts w:hint="eastAsia"/>
                <w:color w:val="000000"/>
                <w:kern w:val="0"/>
                <w:sz w:val="18"/>
                <w:szCs w:val="18"/>
                <w:highlight w:val="yellow"/>
                <w:lang w:val="en-US" w:eastAsia="zh-CN"/>
              </w:rPr>
            </w:pPr>
            <w:r>
              <w:rPr>
                <w:rFonts w:hint="eastAsia"/>
                <w:color w:val="000000"/>
                <w:kern w:val="0"/>
                <w:sz w:val="18"/>
                <w:szCs w:val="18"/>
                <w:highlight w:val="yellow"/>
                <w:lang w:val="en-US" w:eastAsia="zh-CN"/>
              </w:rPr>
              <w:t>NY</w:t>
            </w:r>
            <w:r>
              <w:rPr>
                <w:color w:val="000000"/>
                <w:kern w:val="0"/>
                <w:sz w:val="18"/>
                <w:szCs w:val="18"/>
                <w:highlight w:val="yellow"/>
              </w:rPr>
              <w:t xml:space="preserve">/T </w:t>
            </w:r>
            <w:r>
              <w:rPr>
                <w:rFonts w:hint="eastAsia"/>
                <w:color w:val="000000"/>
                <w:kern w:val="0"/>
                <w:sz w:val="18"/>
                <w:szCs w:val="18"/>
                <w:highlight w:val="yellow"/>
                <w:lang w:val="en-US" w:eastAsia="zh-CN"/>
              </w:rPr>
              <w:t>1971-2010</w:t>
            </w:r>
          </w:p>
        </w:tc>
      </w:tr>
      <w:tr w14:paraId="75EB6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446" w:type="dxa"/>
            <w:noWrap w:val="0"/>
            <w:vAlign w:val="center"/>
          </w:tcPr>
          <w:p w14:paraId="2F0C2680">
            <w:pPr>
              <w:snapToGrid w:val="0"/>
              <w:jc w:val="center"/>
              <w:rPr>
                <w:rFonts w:hint="eastAsia" w:ascii="Times New Roman" w:hAnsi="Times New Roman" w:eastAsia="宋体"/>
                <w:bCs/>
                <w:color w:val="000000"/>
                <w:sz w:val="18"/>
                <w:szCs w:val="18"/>
                <w:highlight w:val="yellow"/>
                <w:lang w:eastAsia="zh-CN"/>
              </w:rPr>
            </w:pPr>
            <w:r>
              <w:rPr>
                <w:rFonts w:hint="eastAsia" w:ascii="Times New Roman" w:hAnsi="Times New Roman"/>
                <w:bCs/>
                <w:color w:val="000000"/>
                <w:sz w:val="18"/>
                <w:szCs w:val="18"/>
                <w:highlight w:val="yellow"/>
                <w:lang w:val="en-US" w:eastAsia="zh-CN"/>
              </w:rPr>
              <w:t>6</w:t>
            </w:r>
          </w:p>
        </w:tc>
        <w:tc>
          <w:tcPr>
            <w:tcW w:w="3402" w:type="dxa"/>
            <w:noWrap w:val="0"/>
            <w:vAlign w:val="center"/>
          </w:tcPr>
          <w:p w14:paraId="400BA0C0">
            <w:pPr>
              <w:widowControl/>
              <w:jc w:val="center"/>
              <w:rPr>
                <w:rFonts w:hint="eastAsia"/>
                <w:color w:val="000000"/>
                <w:kern w:val="0"/>
                <w:sz w:val="18"/>
                <w:szCs w:val="18"/>
                <w:highlight w:val="yellow"/>
                <w:lang w:eastAsia="zh-CN"/>
              </w:rPr>
            </w:pPr>
            <w:r>
              <w:rPr>
                <w:rFonts w:hint="eastAsia"/>
                <w:color w:val="000000"/>
                <w:kern w:val="0"/>
                <w:sz w:val="18"/>
                <w:szCs w:val="18"/>
                <w:highlight w:val="yellow"/>
                <w:lang w:eastAsia="zh-CN"/>
              </w:rPr>
              <w:t>水不溶物含量</w:t>
            </w:r>
          </w:p>
        </w:tc>
        <w:tc>
          <w:tcPr>
            <w:tcW w:w="2552" w:type="dxa"/>
            <w:vMerge w:val="continue"/>
            <w:noWrap w:val="0"/>
            <w:vAlign w:val="center"/>
          </w:tcPr>
          <w:p w14:paraId="7B5A9BF5">
            <w:pPr>
              <w:widowControl/>
              <w:jc w:val="center"/>
              <w:rPr>
                <w:rFonts w:ascii="Times New Roman" w:hAnsi="Times New Roman"/>
                <w:bCs/>
                <w:color w:val="000000"/>
                <w:sz w:val="18"/>
                <w:szCs w:val="18"/>
                <w:highlight w:val="yellow"/>
              </w:rPr>
            </w:pPr>
          </w:p>
        </w:tc>
        <w:tc>
          <w:tcPr>
            <w:tcW w:w="2315" w:type="dxa"/>
            <w:noWrap w:val="0"/>
            <w:vAlign w:val="center"/>
          </w:tcPr>
          <w:p w14:paraId="18E4896C">
            <w:pPr>
              <w:ind w:firstLine="540" w:firstLineChars="300"/>
              <w:jc w:val="both"/>
              <w:rPr>
                <w:rFonts w:ascii="Times New Roman" w:hAnsi="Times New Roman"/>
                <w:bCs/>
                <w:color w:val="000000"/>
                <w:sz w:val="18"/>
                <w:szCs w:val="18"/>
                <w:highlight w:val="yellow"/>
              </w:rPr>
            </w:pPr>
            <w:r>
              <w:rPr>
                <w:rFonts w:hint="eastAsia"/>
                <w:color w:val="000000"/>
                <w:kern w:val="0"/>
                <w:sz w:val="18"/>
                <w:szCs w:val="18"/>
                <w:highlight w:val="yellow"/>
                <w:lang w:val="en-US" w:eastAsia="zh-CN"/>
              </w:rPr>
              <w:t>NY/T 1973-2021</w:t>
            </w:r>
            <w:r>
              <w:rPr>
                <w:rFonts w:hint="default" w:ascii="Verdana" w:hAnsi="Verdana" w:eastAsia="宋体" w:cs="Verdana"/>
                <w:i w:val="0"/>
                <w:iCs w:val="0"/>
                <w:caps w:val="0"/>
                <w:color w:val="333333"/>
                <w:spacing w:val="0"/>
                <w:sz w:val="30"/>
                <w:szCs w:val="30"/>
                <w:highlight w:val="yellow"/>
                <w:shd w:val="clear" w:fill="FFFFFF"/>
              </w:rPr>
              <w:t> </w:t>
            </w:r>
          </w:p>
        </w:tc>
      </w:tr>
      <w:tr w14:paraId="2272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7A531ABC">
            <w:pPr>
              <w:snapToGrid w:val="0"/>
              <w:jc w:val="center"/>
              <w:rPr>
                <w:rFonts w:hint="eastAsia" w:ascii="Times New Roman" w:hAnsi="Times New Roman" w:eastAsia="宋体"/>
                <w:bCs/>
                <w:color w:val="000000"/>
                <w:sz w:val="18"/>
                <w:szCs w:val="18"/>
                <w:highlight w:val="yellow"/>
                <w:lang w:val="en-US" w:eastAsia="zh-CN"/>
              </w:rPr>
            </w:pPr>
            <w:r>
              <w:rPr>
                <w:rFonts w:hint="eastAsia" w:ascii="Times New Roman" w:hAnsi="Times New Roman"/>
                <w:bCs/>
                <w:color w:val="000000"/>
                <w:sz w:val="18"/>
                <w:szCs w:val="18"/>
                <w:highlight w:val="yellow"/>
                <w:lang w:val="en-US" w:eastAsia="zh-CN"/>
              </w:rPr>
              <w:t>7</w:t>
            </w:r>
          </w:p>
        </w:tc>
        <w:tc>
          <w:tcPr>
            <w:tcW w:w="3402" w:type="dxa"/>
            <w:noWrap w:val="0"/>
            <w:vAlign w:val="center"/>
          </w:tcPr>
          <w:p w14:paraId="75B8AAD2">
            <w:pPr>
              <w:widowControl/>
              <w:jc w:val="center"/>
              <w:rPr>
                <w:rFonts w:hint="eastAsia"/>
                <w:color w:val="000000"/>
                <w:kern w:val="0"/>
                <w:sz w:val="18"/>
                <w:szCs w:val="18"/>
                <w:highlight w:val="yellow"/>
                <w:lang w:eastAsia="zh-CN"/>
              </w:rPr>
            </w:pPr>
            <w:r>
              <w:rPr>
                <w:rFonts w:hint="eastAsia"/>
                <w:color w:val="000000"/>
                <w:kern w:val="0"/>
                <w:sz w:val="18"/>
                <w:szCs w:val="18"/>
                <w:highlight w:val="yellow"/>
                <w:lang w:eastAsia="zh-CN"/>
              </w:rPr>
              <w:t>氯离子含量</w:t>
            </w:r>
          </w:p>
        </w:tc>
        <w:tc>
          <w:tcPr>
            <w:tcW w:w="2552" w:type="dxa"/>
            <w:vMerge w:val="continue"/>
            <w:noWrap w:val="0"/>
            <w:vAlign w:val="center"/>
          </w:tcPr>
          <w:p w14:paraId="4379FFF5">
            <w:pPr>
              <w:widowControl/>
              <w:jc w:val="center"/>
              <w:rPr>
                <w:rFonts w:ascii="Times New Roman" w:hAnsi="Times New Roman"/>
                <w:bCs/>
                <w:color w:val="000000"/>
                <w:sz w:val="18"/>
                <w:szCs w:val="18"/>
                <w:highlight w:val="yellow"/>
              </w:rPr>
            </w:pPr>
          </w:p>
        </w:tc>
        <w:tc>
          <w:tcPr>
            <w:tcW w:w="2315" w:type="dxa"/>
            <w:noWrap w:val="0"/>
            <w:vAlign w:val="center"/>
          </w:tcPr>
          <w:p w14:paraId="6A6FCFAF">
            <w:pPr>
              <w:widowControl/>
              <w:jc w:val="center"/>
              <w:rPr>
                <w:rFonts w:hint="eastAsia"/>
                <w:color w:val="000000"/>
                <w:kern w:val="0"/>
                <w:sz w:val="18"/>
                <w:szCs w:val="18"/>
                <w:highlight w:val="yellow"/>
                <w:lang w:val="en-US" w:eastAsia="zh-CN"/>
              </w:rPr>
            </w:pPr>
            <w:r>
              <w:rPr>
                <w:rFonts w:hint="eastAsia"/>
                <w:color w:val="000000"/>
                <w:kern w:val="0"/>
                <w:sz w:val="18"/>
                <w:szCs w:val="18"/>
                <w:highlight w:val="yellow"/>
                <w:lang w:val="en-US" w:eastAsia="zh-CN"/>
              </w:rPr>
              <w:t>NY/T 1117-2010</w:t>
            </w:r>
          </w:p>
        </w:tc>
      </w:tr>
      <w:tr w14:paraId="6149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35EC115D">
            <w:pPr>
              <w:snapToGrid w:val="0"/>
              <w:jc w:val="center"/>
              <w:rPr>
                <w:rFonts w:hint="default" w:ascii="Times New Roman" w:hAnsi="Times New Roman"/>
                <w:bCs/>
                <w:color w:val="000000"/>
                <w:sz w:val="18"/>
                <w:szCs w:val="18"/>
                <w:highlight w:val="yellow"/>
                <w:lang w:val="en-US" w:eastAsia="zh-CN"/>
              </w:rPr>
            </w:pPr>
            <w:r>
              <w:rPr>
                <w:rFonts w:hint="eastAsia" w:ascii="Times New Roman" w:hAnsi="Times New Roman"/>
                <w:bCs/>
                <w:color w:val="000000"/>
                <w:sz w:val="18"/>
                <w:szCs w:val="18"/>
                <w:highlight w:val="yellow"/>
                <w:lang w:val="en-US" w:eastAsia="zh-CN"/>
              </w:rPr>
              <w:t>8</w:t>
            </w:r>
          </w:p>
        </w:tc>
        <w:tc>
          <w:tcPr>
            <w:tcW w:w="3402" w:type="dxa"/>
            <w:noWrap w:val="0"/>
            <w:vAlign w:val="center"/>
          </w:tcPr>
          <w:p w14:paraId="25713C7F">
            <w:pPr>
              <w:widowControl/>
              <w:jc w:val="center"/>
              <w:rPr>
                <w:rFonts w:hint="eastAsia"/>
                <w:color w:val="000000"/>
                <w:kern w:val="0"/>
                <w:sz w:val="18"/>
                <w:szCs w:val="18"/>
                <w:highlight w:val="yellow"/>
                <w:lang w:eastAsia="zh-CN"/>
              </w:rPr>
            </w:pPr>
            <w:r>
              <w:rPr>
                <w:rFonts w:hint="eastAsia"/>
                <w:color w:val="000000"/>
                <w:kern w:val="0"/>
                <w:sz w:val="18"/>
                <w:szCs w:val="18"/>
                <w:highlight w:val="yellow"/>
                <w:lang w:eastAsia="zh-CN"/>
              </w:rPr>
              <w:t>微量元素（铜、铁、锰、锌、硼、钼）</w:t>
            </w:r>
          </w:p>
        </w:tc>
        <w:tc>
          <w:tcPr>
            <w:tcW w:w="2552" w:type="dxa"/>
            <w:vMerge w:val="continue"/>
            <w:noWrap w:val="0"/>
            <w:vAlign w:val="center"/>
          </w:tcPr>
          <w:p w14:paraId="336A3D03">
            <w:pPr>
              <w:widowControl/>
              <w:jc w:val="center"/>
              <w:rPr>
                <w:rFonts w:ascii="Times New Roman" w:hAnsi="Times New Roman"/>
                <w:bCs/>
                <w:color w:val="000000"/>
                <w:sz w:val="18"/>
                <w:szCs w:val="18"/>
                <w:highlight w:val="yellow"/>
              </w:rPr>
            </w:pPr>
          </w:p>
        </w:tc>
        <w:tc>
          <w:tcPr>
            <w:tcW w:w="2315" w:type="dxa"/>
            <w:noWrap w:val="0"/>
            <w:vAlign w:val="center"/>
          </w:tcPr>
          <w:p w14:paraId="136BB472">
            <w:pPr>
              <w:widowControl/>
              <w:jc w:val="center"/>
              <w:rPr>
                <w:rFonts w:hint="eastAsia"/>
                <w:color w:val="000000"/>
                <w:kern w:val="0"/>
                <w:sz w:val="18"/>
                <w:szCs w:val="18"/>
                <w:highlight w:val="yellow"/>
                <w:lang w:val="en-US" w:eastAsia="zh-CN"/>
              </w:rPr>
            </w:pPr>
            <w:r>
              <w:rPr>
                <w:rFonts w:hint="eastAsia"/>
                <w:color w:val="000000"/>
                <w:kern w:val="0"/>
                <w:sz w:val="18"/>
                <w:szCs w:val="18"/>
                <w:highlight w:val="yellow"/>
                <w:lang w:val="en-US" w:eastAsia="zh-CN"/>
              </w:rPr>
              <w:t>NY/T 1974-2010</w:t>
            </w:r>
            <w:r>
              <w:rPr>
                <w:rFonts w:hint="default"/>
                <w:color w:val="000000"/>
                <w:kern w:val="0"/>
                <w:sz w:val="18"/>
                <w:szCs w:val="18"/>
                <w:highlight w:val="yellow"/>
                <w:lang w:val="en-US" w:eastAsia="zh-CN"/>
              </w:rPr>
              <w:t> </w:t>
            </w:r>
          </w:p>
        </w:tc>
      </w:tr>
      <w:tr w14:paraId="0854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21D9C058">
            <w:pPr>
              <w:snapToGrid w:val="0"/>
              <w:jc w:val="center"/>
              <w:rPr>
                <w:rFonts w:hint="default" w:ascii="Times New Roman" w:hAnsi="Times New Roman"/>
                <w:bCs/>
                <w:color w:val="000000"/>
                <w:sz w:val="18"/>
                <w:szCs w:val="18"/>
                <w:highlight w:val="yellow"/>
                <w:lang w:val="en-US" w:eastAsia="zh-CN"/>
              </w:rPr>
            </w:pPr>
            <w:r>
              <w:rPr>
                <w:rFonts w:hint="eastAsia" w:ascii="Times New Roman" w:hAnsi="Times New Roman"/>
                <w:bCs/>
                <w:color w:val="000000"/>
                <w:sz w:val="18"/>
                <w:szCs w:val="18"/>
                <w:highlight w:val="yellow"/>
                <w:lang w:val="en-US" w:eastAsia="zh-CN"/>
              </w:rPr>
              <w:t>9</w:t>
            </w:r>
          </w:p>
        </w:tc>
        <w:tc>
          <w:tcPr>
            <w:tcW w:w="3402" w:type="dxa"/>
            <w:shd w:val="clear" w:color="auto" w:fill="auto"/>
            <w:noWrap w:val="0"/>
            <w:vAlign w:val="center"/>
          </w:tcPr>
          <w:p w14:paraId="79238A92">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auto"/>
                <w:kern w:val="0"/>
                <w:sz w:val="18"/>
                <w:szCs w:val="18"/>
              </w:rPr>
              <w:t>汞(Hg)</w:t>
            </w:r>
            <w:r>
              <w:rPr>
                <w:rFonts w:hint="eastAsia" w:asciiTheme="majorEastAsia" w:hAnsiTheme="majorEastAsia" w:eastAsiaTheme="majorEastAsia" w:cstheme="majorEastAsia"/>
                <w:color w:val="auto"/>
                <w:kern w:val="0"/>
                <w:sz w:val="18"/>
                <w:szCs w:val="18"/>
                <w:lang w:val="en-US" w:eastAsia="zh-CN"/>
              </w:rPr>
              <w:t xml:space="preserve">  </w:t>
            </w:r>
            <w:r>
              <w:rPr>
                <w:rFonts w:hint="eastAsia" w:asciiTheme="majorEastAsia" w:hAnsiTheme="majorEastAsia" w:eastAsiaTheme="majorEastAsia" w:cstheme="majorEastAsia"/>
                <w:color w:val="auto"/>
                <w:kern w:val="0"/>
                <w:sz w:val="18"/>
                <w:szCs w:val="18"/>
              </w:rPr>
              <w:t>(以元</w:t>
            </w:r>
            <w:r>
              <w:rPr>
                <w:rFonts w:hint="eastAsia" w:asciiTheme="majorEastAsia" w:hAnsiTheme="majorEastAsia" w:eastAsiaTheme="majorEastAsia" w:cstheme="majorEastAsia"/>
                <w:color w:val="000000"/>
                <w:kern w:val="0"/>
                <w:sz w:val="18"/>
                <w:szCs w:val="18"/>
              </w:rPr>
              <w:t>素计)</w:t>
            </w:r>
          </w:p>
        </w:tc>
        <w:tc>
          <w:tcPr>
            <w:tcW w:w="2552" w:type="dxa"/>
            <w:vMerge w:val="restart"/>
            <w:noWrap w:val="0"/>
            <w:vAlign w:val="center"/>
          </w:tcPr>
          <w:p w14:paraId="6E64EFF8">
            <w:pPr>
              <w:widowControl/>
              <w:jc w:val="center"/>
              <w:rPr>
                <w:rFonts w:hint="default" w:ascii="Times New Roman" w:hAnsi="Times New Roman"/>
                <w:bCs/>
                <w:color w:val="000000"/>
                <w:sz w:val="18"/>
                <w:szCs w:val="18"/>
                <w:highlight w:val="yellow"/>
                <w:lang w:val="en-US"/>
              </w:rPr>
            </w:pPr>
            <w:r>
              <w:rPr>
                <w:rFonts w:hint="eastAsia" w:asciiTheme="majorEastAsia" w:hAnsiTheme="majorEastAsia" w:eastAsiaTheme="majorEastAsia" w:cstheme="majorEastAsia"/>
                <w:color w:val="auto"/>
                <w:kern w:val="0"/>
                <w:sz w:val="18"/>
                <w:szCs w:val="18"/>
                <w:lang w:val="en-US" w:eastAsia="zh-CN"/>
              </w:rPr>
              <w:t>NY/T 1110</w:t>
            </w:r>
          </w:p>
        </w:tc>
        <w:tc>
          <w:tcPr>
            <w:tcW w:w="2315" w:type="dxa"/>
            <w:vMerge w:val="restart"/>
            <w:noWrap w:val="0"/>
            <w:vAlign w:val="center"/>
          </w:tcPr>
          <w:p w14:paraId="6F03F4C2">
            <w:pPr>
              <w:widowControl/>
              <w:jc w:val="center"/>
              <w:rPr>
                <w:rFonts w:hint="eastAsia"/>
                <w:color w:val="000000"/>
                <w:kern w:val="0"/>
                <w:sz w:val="18"/>
                <w:szCs w:val="18"/>
                <w:highlight w:val="yellow"/>
                <w:lang w:val="en-US" w:eastAsia="zh-CN"/>
              </w:rPr>
            </w:pPr>
            <w:r>
              <w:rPr>
                <w:rFonts w:hint="eastAsia" w:asciiTheme="majorEastAsia" w:hAnsiTheme="majorEastAsia" w:eastAsiaTheme="majorEastAsia" w:cstheme="majorEastAsia"/>
                <w:color w:val="000000"/>
                <w:kern w:val="0"/>
                <w:sz w:val="18"/>
                <w:szCs w:val="18"/>
                <w:lang w:val="en-US" w:eastAsia="zh-CN"/>
              </w:rPr>
              <w:t>NY/T1978-2022</w:t>
            </w:r>
          </w:p>
        </w:tc>
      </w:tr>
      <w:tr w14:paraId="4C29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38E39D6A">
            <w:pPr>
              <w:snapToGrid w:val="0"/>
              <w:jc w:val="center"/>
              <w:rPr>
                <w:rFonts w:hint="default" w:ascii="Times New Roman" w:hAnsi="Times New Roman"/>
                <w:bCs/>
                <w:color w:val="000000"/>
                <w:sz w:val="18"/>
                <w:szCs w:val="18"/>
                <w:highlight w:val="yellow"/>
                <w:lang w:val="en-US" w:eastAsia="zh-CN"/>
              </w:rPr>
            </w:pPr>
            <w:r>
              <w:rPr>
                <w:rFonts w:hint="eastAsia" w:ascii="Times New Roman" w:hAnsi="Times New Roman"/>
                <w:bCs/>
                <w:color w:val="000000"/>
                <w:sz w:val="18"/>
                <w:szCs w:val="18"/>
                <w:highlight w:val="yellow"/>
                <w:lang w:val="en-US" w:eastAsia="zh-CN"/>
              </w:rPr>
              <w:t>11</w:t>
            </w:r>
          </w:p>
        </w:tc>
        <w:tc>
          <w:tcPr>
            <w:tcW w:w="3402" w:type="dxa"/>
            <w:shd w:val="clear" w:color="auto" w:fill="auto"/>
            <w:noWrap w:val="0"/>
            <w:vAlign w:val="center"/>
          </w:tcPr>
          <w:p w14:paraId="48A90114">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000000"/>
                <w:kern w:val="0"/>
                <w:sz w:val="18"/>
                <w:szCs w:val="18"/>
              </w:rPr>
              <w:t>砷(As)</w:t>
            </w:r>
            <w:r>
              <w:rPr>
                <w:rFonts w:hint="eastAsia" w:asciiTheme="majorEastAsia" w:hAnsiTheme="majorEastAsia" w:eastAsiaTheme="majorEastAsia" w:cstheme="majorEastAsia"/>
                <w:color w:val="000000"/>
                <w:kern w:val="0"/>
                <w:sz w:val="18"/>
                <w:szCs w:val="18"/>
                <w:lang w:val="en-US" w:eastAsia="zh-CN"/>
              </w:rPr>
              <w:t xml:space="preserve">  </w:t>
            </w:r>
            <w:r>
              <w:rPr>
                <w:rFonts w:hint="eastAsia" w:asciiTheme="majorEastAsia" w:hAnsiTheme="majorEastAsia" w:eastAsiaTheme="majorEastAsia" w:cstheme="majorEastAsia"/>
                <w:color w:val="000000"/>
                <w:kern w:val="0"/>
                <w:sz w:val="18"/>
                <w:szCs w:val="18"/>
              </w:rPr>
              <w:t>(以元素计)</w:t>
            </w:r>
          </w:p>
        </w:tc>
        <w:tc>
          <w:tcPr>
            <w:tcW w:w="2552" w:type="dxa"/>
            <w:vMerge w:val="continue"/>
            <w:noWrap w:val="0"/>
            <w:vAlign w:val="center"/>
          </w:tcPr>
          <w:p w14:paraId="07EAC534">
            <w:pPr>
              <w:widowControl/>
              <w:jc w:val="center"/>
              <w:rPr>
                <w:rFonts w:ascii="Times New Roman" w:hAnsi="Times New Roman"/>
                <w:bCs/>
                <w:color w:val="000000"/>
                <w:sz w:val="18"/>
                <w:szCs w:val="18"/>
                <w:highlight w:val="yellow"/>
              </w:rPr>
            </w:pPr>
          </w:p>
        </w:tc>
        <w:tc>
          <w:tcPr>
            <w:tcW w:w="2315" w:type="dxa"/>
            <w:vMerge w:val="continue"/>
            <w:noWrap w:val="0"/>
            <w:vAlign w:val="center"/>
          </w:tcPr>
          <w:p w14:paraId="14BE4A9D">
            <w:pPr>
              <w:widowControl/>
              <w:jc w:val="center"/>
              <w:rPr>
                <w:rFonts w:hint="eastAsia"/>
                <w:color w:val="000000"/>
                <w:kern w:val="0"/>
                <w:sz w:val="18"/>
                <w:szCs w:val="18"/>
                <w:highlight w:val="yellow"/>
                <w:lang w:val="en-US" w:eastAsia="zh-CN"/>
              </w:rPr>
            </w:pPr>
          </w:p>
        </w:tc>
      </w:tr>
      <w:tr w14:paraId="5E2F6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1B62C39E">
            <w:pPr>
              <w:snapToGrid w:val="0"/>
              <w:jc w:val="center"/>
              <w:rPr>
                <w:rFonts w:hint="default" w:ascii="Times New Roman" w:hAnsi="Times New Roman"/>
                <w:bCs/>
                <w:color w:val="000000"/>
                <w:sz w:val="18"/>
                <w:szCs w:val="18"/>
                <w:highlight w:val="yellow"/>
                <w:lang w:val="en-US" w:eastAsia="zh-CN"/>
              </w:rPr>
            </w:pPr>
            <w:r>
              <w:rPr>
                <w:rFonts w:hint="eastAsia" w:ascii="Times New Roman" w:hAnsi="Times New Roman"/>
                <w:bCs/>
                <w:color w:val="000000"/>
                <w:sz w:val="18"/>
                <w:szCs w:val="18"/>
                <w:highlight w:val="yellow"/>
                <w:lang w:val="en-US" w:eastAsia="zh-CN"/>
              </w:rPr>
              <w:t>12</w:t>
            </w:r>
          </w:p>
        </w:tc>
        <w:tc>
          <w:tcPr>
            <w:tcW w:w="3402" w:type="dxa"/>
            <w:shd w:val="clear" w:color="auto" w:fill="auto"/>
            <w:noWrap w:val="0"/>
            <w:vAlign w:val="center"/>
          </w:tcPr>
          <w:p w14:paraId="24FC566E">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000000"/>
                <w:kern w:val="0"/>
                <w:sz w:val="18"/>
                <w:szCs w:val="18"/>
              </w:rPr>
              <w:t>镉（Cd）（以元素计）</w:t>
            </w:r>
          </w:p>
        </w:tc>
        <w:tc>
          <w:tcPr>
            <w:tcW w:w="2552" w:type="dxa"/>
            <w:vMerge w:val="continue"/>
            <w:noWrap w:val="0"/>
            <w:vAlign w:val="center"/>
          </w:tcPr>
          <w:p w14:paraId="6215B635">
            <w:pPr>
              <w:widowControl/>
              <w:jc w:val="center"/>
              <w:rPr>
                <w:rFonts w:ascii="Times New Roman" w:hAnsi="Times New Roman"/>
                <w:bCs/>
                <w:color w:val="000000"/>
                <w:sz w:val="18"/>
                <w:szCs w:val="18"/>
                <w:highlight w:val="yellow"/>
              </w:rPr>
            </w:pPr>
          </w:p>
        </w:tc>
        <w:tc>
          <w:tcPr>
            <w:tcW w:w="2315" w:type="dxa"/>
            <w:vMerge w:val="continue"/>
            <w:noWrap w:val="0"/>
            <w:vAlign w:val="center"/>
          </w:tcPr>
          <w:p w14:paraId="6240B09A">
            <w:pPr>
              <w:widowControl/>
              <w:jc w:val="center"/>
              <w:rPr>
                <w:rFonts w:hint="eastAsia"/>
                <w:color w:val="000000"/>
                <w:kern w:val="0"/>
                <w:sz w:val="18"/>
                <w:szCs w:val="18"/>
                <w:highlight w:val="yellow"/>
                <w:lang w:val="en-US" w:eastAsia="zh-CN"/>
              </w:rPr>
            </w:pPr>
          </w:p>
        </w:tc>
      </w:tr>
      <w:tr w14:paraId="0351D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3B69D644">
            <w:pPr>
              <w:snapToGrid w:val="0"/>
              <w:jc w:val="center"/>
              <w:rPr>
                <w:rFonts w:hint="default" w:ascii="Times New Roman" w:hAnsi="Times New Roman"/>
                <w:bCs/>
                <w:color w:val="000000"/>
                <w:sz w:val="18"/>
                <w:szCs w:val="18"/>
                <w:highlight w:val="yellow"/>
                <w:lang w:val="en-US" w:eastAsia="zh-CN"/>
              </w:rPr>
            </w:pPr>
            <w:r>
              <w:rPr>
                <w:rFonts w:hint="eastAsia" w:ascii="Times New Roman" w:hAnsi="Times New Roman"/>
                <w:bCs/>
                <w:color w:val="000000"/>
                <w:sz w:val="18"/>
                <w:szCs w:val="18"/>
                <w:highlight w:val="yellow"/>
                <w:lang w:val="en-US" w:eastAsia="zh-CN"/>
              </w:rPr>
              <w:t>13</w:t>
            </w:r>
          </w:p>
        </w:tc>
        <w:tc>
          <w:tcPr>
            <w:tcW w:w="3402" w:type="dxa"/>
            <w:shd w:val="clear" w:color="auto" w:fill="auto"/>
            <w:noWrap w:val="0"/>
            <w:vAlign w:val="center"/>
          </w:tcPr>
          <w:p w14:paraId="6D002BF9">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000000"/>
                <w:kern w:val="0"/>
                <w:sz w:val="18"/>
                <w:szCs w:val="18"/>
              </w:rPr>
              <w:t>铅（Pb）（以元素计）</w:t>
            </w:r>
          </w:p>
        </w:tc>
        <w:tc>
          <w:tcPr>
            <w:tcW w:w="2552" w:type="dxa"/>
            <w:vMerge w:val="continue"/>
            <w:noWrap w:val="0"/>
            <w:vAlign w:val="center"/>
          </w:tcPr>
          <w:p w14:paraId="34A8E937">
            <w:pPr>
              <w:widowControl/>
              <w:jc w:val="center"/>
              <w:rPr>
                <w:rFonts w:ascii="Times New Roman" w:hAnsi="Times New Roman"/>
                <w:bCs/>
                <w:color w:val="000000"/>
                <w:sz w:val="18"/>
                <w:szCs w:val="18"/>
                <w:highlight w:val="yellow"/>
              </w:rPr>
            </w:pPr>
          </w:p>
        </w:tc>
        <w:tc>
          <w:tcPr>
            <w:tcW w:w="2315" w:type="dxa"/>
            <w:vMerge w:val="continue"/>
            <w:noWrap w:val="0"/>
            <w:vAlign w:val="center"/>
          </w:tcPr>
          <w:p w14:paraId="0E85B3D6">
            <w:pPr>
              <w:widowControl/>
              <w:jc w:val="center"/>
              <w:rPr>
                <w:rFonts w:hint="eastAsia"/>
                <w:color w:val="000000"/>
                <w:kern w:val="0"/>
                <w:sz w:val="18"/>
                <w:szCs w:val="18"/>
                <w:highlight w:val="yellow"/>
                <w:lang w:val="en-US" w:eastAsia="zh-CN"/>
              </w:rPr>
            </w:pPr>
          </w:p>
        </w:tc>
      </w:tr>
      <w:tr w14:paraId="4B431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38F1E7BA">
            <w:pPr>
              <w:snapToGrid w:val="0"/>
              <w:jc w:val="center"/>
              <w:rPr>
                <w:rFonts w:hint="default" w:ascii="Times New Roman" w:hAnsi="Times New Roman"/>
                <w:bCs/>
                <w:color w:val="000000"/>
                <w:sz w:val="18"/>
                <w:szCs w:val="18"/>
                <w:highlight w:val="yellow"/>
                <w:lang w:val="en-US" w:eastAsia="zh-CN"/>
              </w:rPr>
            </w:pPr>
            <w:r>
              <w:rPr>
                <w:rFonts w:hint="eastAsia" w:ascii="Times New Roman" w:hAnsi="Times New Roman"/>
                <w:bCs/>
                <w:color w:val="000000"/>
                <w:sz w:val="18"/>
                <w:szCs w:val="18"/>
                <w:highlight w:val="yellow"/>
                <w:lang w:val="en-US" w:eastAsia="zh-CN"/>
              </w:rPr>
              <w:t>14</w:t>
            </w:r>
          </w:p>
        </w:tc>
        <w:tc>
          <w:tcPr>
            <w:tcW w:w="3402" w:type="dxa"/>
            <w:shd w:val="clear" w:color="auto" w:fill="auto"/>
            <w:noWrap w:val="0"/>
            <w:vAlign w:val="center"/>
          </w:tcPr>
          <w:p w14:paraId="5A457FAB">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000000"/>
                <w:kern w:val="0"/>
                <w:sz w:val="18"/>
                <w:szCs w:val="18"/>
              </w:rPr>
              <w:t>铬（Cr）（以元素计）</w:t>
            </w:r>
          </w:p>
        </w:tc>
        <w:tc>
          <w:tcPr>
            <w:tcW w:w="2552" w:type="dxa"/>
            <w:vMerge w:val="continue"/>
            <w:noWrap w:val="0"/>
            <w:vAlign w:val="center"/>
          </w:tcPr>
          <w:p w14:paraId="0999DB27">
            <w:pPr>
              <w:widowControl/>
              <w:jc w:val="center"/>
              <w:rPr>
                <w:rFonts w:ascii="Times New Roman" w:hAnsi="Times New Roman"/>
                <w:bCs/>
                <w:color w:val="000000"/>
                <w:sz w:val="18"/>
                <w:szCs w:val="18"/>
                <w:highlight w:val="yellow"/>
              </w:rPr>
            </w:pPr>
          </w:p>
        </w:tc>
        <w:tc>
          <w:tcPr>
            <w:tcW w:w="2315" w:type="dxa"/>
            <w:vMerge w:val="continue"/>
            <w:noWrap w:val="0"/>
            <w:vAlign w:val="center"/>
          </w:tcPr>
          <w:p w14:paraId="279CD71E">
            <w:pPr>
              <w:widowControl/>
              <w:jc w:val="center"/>
              <w:rPr>
                <w:rFonts w:hint="eastAsia"/>
                <w:color w:val="000000"/>
                <w:kern w:val="0"/>
                <w:sz w:val="18"/>
                <w:szCs w:val="18"/>
                <w:highlight w:val="yellow"/>
                <w:lang w:val="en-US" w:eastAsia="zh-CN"/>
              </w:rPr>
            </w:pPr>
          </w:p>
        </w:tc>
      </w:tr>
      <w:tr w14:paraId="663B7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dxa"/>
            <w:noWrap w:val="0"/>
            <w:vAlign w:val="center"/>
          </w:tcPr>
          <w:p w14:paraId="55412E82">
            <w:pPr>
              <w:snapToGrid w:val="0"/>
              <w:jc w:val="center"/>
              <w:rPr>
                <w:rFonts w:hint="default" w:ascii="Times New Roman" w:hAnsi="Times New Roman"/>
                <w:bCs/>
                <w:color w:val="000000"/>
                <w:sz w:val="18"/>
                <w:szCs w:val="18"/>
                <w:highlight w:val="yellow"/>
                <w:lang w:val="en-US" w:eastAsia="zh-CN"/>
              </w:rPr>
            </w:pPr>
            <w:r>
              <w:rPr>
                <w:rFonts w:hint="eastAsia" w:ascii="Times New Roman" w:hAnsi="Times New Roman"/>
                <w:bCs/>
                <w:color w:val="000000"/>
                <w:sz w:val="18"/>
                <w:szCs w:val="18"/>
                <w:highlight w:val="yellow"/>
                <w:lang w:val="en-US" w:eastAsia="zh-CN"/>
              </w:rPr>
              <w:t>15</w:t>
            </w:r>
          </w:p>
        </w:tc>
        <w:tc>
          <w:tcPr>
            <w:tcW w:w="3402" w:type="dxa"/>
            <w:shd w:val="clear" w:color="auto" w:fill="auto"/>
            <w:noWrap w:val="0"/>
            <w:vAlign w:val="center"/>
          </w:tcPr>
          <w:p w14:paraId="0EEBEA14">
            <w:pPr>
              <w:snapToGrid w:val="0"/>
              <w:jc w:val="center"/>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包装标识</w:t>
            </w:r>
          </w:p>
        </w:tc>
        <w:tc>
          <w:tcPr>
            <w:tcW w:w="2552" w:type="dxa"/>
            <w:shd w:val="clear" w:color="auto" w:fill="auto"/>
            <w:noWrap w:val="0"/>
            <w:vAlign w:val="center"/>
          </w:tcPr>
          <w:p w14:paraId="6D2F09F4">
            <w:pPr>
              <w:widowControl/>
              <w:jc w:val="center"/>
              <w:rPr>
                <w:rFonts w:hint="default" w:eastAsia="宋体"/>
                <w:color w:val="000000"/>
                <w:kern w:val="0"/>
                <w:sz w:val="18"/>
                <w:szCs w:val="18"/>
                <w:highlight w:val="yellow"/>
                <w:lang w:val="en-US" w:eastAsia="zh-CN"/>
              </w:rPr>
            </w:pPr>
            <w:r>
              <w:rPr>
                <w:rFonts w:hint="eastAsia"/>
                <w:color w:val="000000"/>
                <w:kern w:val="0"/>
                <w:sz w:val="18"/>
                <w:szCs w:val="18"/>
                <w:highlight w:val="yellow"/>
                <w:lang w:val="en-US" w:eastAsia="zh-CN"/>
              </w:rPr>
              <w:t>NY</w:t>
            </w:r>
            <w:r>
              <w:rPr>
                <w:color w:val="000000"/>
                <w:kern w:val="0"/>
                <w:sz w:val="18"/>
                <w:szCs w:val="18"/>
                <w:highlight w:val="yellow"/>
              </w:rPr>
              <w:t xml:space="preserve">/T </w:t>
            </w:r>
            <w:r>
              <w:rPr>
                <w:rFonts w:hint="eastAsia"/>
                <w:color w:val="000000"/>
                <w:kern w:val="0"/>
                <w:sz w:val="18"/>
                <w:szCs w:val="18"/>
                <w:highlight w:val="yellow"/>
                <w:lang w:val="en-US" w:eastAsia="zh-CN"/>
              </w:rPr>
              <w:t>1106-2010</w:t>
            </w:r>
          </w:p>
          <w:p w14:paraId="1FC5ED33">
            <w:pPr>
              <w:widowControl/>
              <w:jc w:val="center"/>
              <w:rPr>
                <w:rFonts w:hint="default" w:ascii="Times New Roman" w:hAnsi="Times New Roman" w:eastAsia="宋体" w:cs="Times New Roman"/>
                <w:bCs/>
                <w:color w:val="000000"/>
                <w:kern w:val="2"/>
                <w:sz w:val="18"/>
                <w:szCs w:val="18"/>
                <w:highlight w:val="yellow"/>
                <w:lang w:val="en-US" w:eastAsia="zh-CN" w:bidi="ar-SA"/>
              </w:rPr>
            </w:pPr>
            <w:r>
              <w:rPr>
                <w:rFonts w:hint="eastAsia" w:ascii="Times New Roman" w:hAnsi="Times New Roman"/>
                <w:bCs/>
                <w:color w:val="000000"/>
                <w:sz w:val="18"/>
                <w:szCs w:val="18"/>
                <w:highlight w:val="yellow"/>
                <w:lang w:val="en-US" w:eastAsia="zh-CN"/>
              </w:rPr>
              <w:t>GB18382-2021</w:t>
            </w:r>
          </w:p>
        </w:tc>
        <w:tc>
          <w:tcPr>
            <w:tcW w:w="2315" w:type="dxa"/>
            <w:shd w:val="clear" w:color="auto" w:fill="auto"/>
            <w:noWrap w:val="0"/>
            <w:vAlign w:val="center"/>
          </w:tcPr>
          <w:p w14:paraId="346D0CC7">
            <w:pPr>
              <w:widowControl/>
              <w:jc w:val="center"/>
              <w:rPr>
                <w:rFonts w:hint="default" w:eastAsia="宋体"/>
                <w:color w:val="000000"/>
                <w:kern w:val="0"/>
                <w:sz w:val="18"/>
                <w:szCs w:val="18"/>
                <w:highlight w:val="yellow"/>
                <w:lang w:val="en-US" w:eastAsia="zh-CN"/>
              </w:rPr>
            </w:pPr>
            <w:r>
              <w:rPr>
                <w:rFonts w:hint="eastAsia"/>
                <w:color w:val="000000"/>
                <w:kern w:val="0"/>
                <w:sz w:val="18"/>
                <w:szCs w:val="18"/>
                <w:highlight w:val="yellow"/>
                <w:lang w:val="en-US" w:eastAsia="zh-CN"/>
              </w:rPr>
              <w:t>NY</w:t>
            </w:r>
            <w:r>
              <w:rPr>
                <w:color w:val="000000"/>
                <w:kern w:val="0"/>
                <w:sz w:val="18"/>
                <w:szCs w:val="18"/>
                <w:highlight w:val="yellow"/>
              </w:rPr>
              <w:t xml:space="preserve">/T </w:t>
            </w:r>
            <w:r>
              <w:rPr>
                <w:rFonts w:hint="eastAsia"/>
                <w:color w:val="000000"/>
                <w:kern w:val="0"/>
                <w:sz w:val="18"/>
                <w:szCs w:val="18"/>
                <w:highlight w:val="yellow"/>
                <w:lang w:val="en-US" w:eastAsia="zh-CN"/>
              </w:rPr>
              <w:t>1106-2010</w:t>
            </w:r>
          </w:p>
          <w:p w14:paraId="4EC70C0B">
            <w:pPr>
              <w:widowControl/>
              <w:jc w:val="center"/>
              <w:rPr>
                <w:rFonts w:hint="eastAsia" w:ascii="Calibri" w:hAnsi="Calibri" w:eastAsia="宋体" w:cs="Times New Roman"/>
                <w:color w:val="000000"/>
                <w:kern w:val="0"/>
                <w:sz w:val="18"/>
                <w:szCs w:val="18"/>
                <w:highlight w:val="yellow"/>
                <w:lang w:val="en-US" w:eastAsia="zh-CN" w:bidi="ar-SA"/>
              </w:rPr>
            </w:pPr>
            <w:r>
              <w:rPr>
                <w:rFonts w:hint="eastAsia" w:ascii="Times New Roman" w:hAnsi="Times New Roman"/>
                <w:bCs/>
                <w:color w:val="000000"/>
                <w:sz w:val="18"/>
                <w:szCs w:val="18"/>
                <w:highlight w:val="yellow"/>
                <w:lang w:val="en-US" w:eastAsia="zh-CN"/>
              </w:rPr>
              <w:t>GB18382-2021</w:t>
            </w:r>
          </w:p>
        </w:tc>
      </w:tr>
      <w:tr w14:paraId="13AF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15" w:type="dxa"/>
            <w:gridSpan w:val="4"/>
            <w:noWrap w:val="0"/>
            <w:vAlign w:val="center"/>
          </w:tcPr>
          <w:p w14:paraId="2951E05F">
            <w:pPr>
              <w:widowControl/>
              <w:jc w:val="both"/>
              <w:rPr>
                <w:rFonts w:hint="default"/>
                <w:color w:val="000000"/>
                <w:kern w:val="0"/>
                <w:sz w:val="18"/>
                <w:szCs w:val="18"/>
                <w:highlight w:val="yellow"/>
                <w:lang w:val="en-US" w:eastAsia="zh-CN"/>
              </w:rPr>
            </w:pPr>
            <w:r>
              <w:rPr>
                <w:rFonts w:hint="eastAsia"/>
                <w:color w:val="000000"/>
                <w:kern w:val="0"/>
                <w:sz w:val="18"/>
                <w:szCs w:val="18"/>
                <w:highlight w:val="yellow"/>
                <w:lang w:val="en-US" w:eastAsia="zh-CN"/>
              </w:rPr>
              <w:t>备注：微量元素项目依据标签明示检验</w:t>
            </w:r>
          </w:p>
        </w:tc>
      </w:tr>
    </w:tbl>
    <w:p w14:paraId="6AE0BA15">
      <w:pPr>
        <w:snapToGrid w:val="0"/>
        <w:spacing w:line="276" w:lineRule="auto"/>
        <w:ind w:firstLine="360" w:firstLineChars="200"/>
        <w:rPr>
          <w:rFonts w:ascii="Times New Roman" w:hAnsi="宋体"/>
          <w:bCs/>
          <w:color w:val="000000"/>
          <w:sz w:val="18"/>
          <w:szCs w:val="18"/>
        </w:rPr>
      </w:pPr>
    </w:p>
    <w:p w14:paraId="7243069D">
      <w:pPr>
        <w:snapToGrid w:val="0"/>
        <w:spacing w:line="276" w:lineRule="auto"/>
        <w:ind w:firstLine="360" w:firstLineChars="200"/>
        <w:rPr>
          <w:rFonts w:ascii="Times New Roman" w:hAnsi="Times New Roman"/>
          <w:kern w:val="0"/>
          <w:sz w:val="18"/>
          <w:szCs w:val="18"/>
        </w:rPr>
      </w:pPr>
      <w:r>
        <w:rPr>
          <w:rFonts w:ascii="Times New Roman" w:hAnsi="宋体"/>
          <w:bCs/>
          <w:color w:val="000000"/>
          <w:sz w:val="18"/>
          <w:szCs w:val="18"/>
        </w:rPr>
        <w:t>注：上表所列检验项目是有关法律法规、标准等规定的，重点涉及健康、安全、节能、环保以及消费者、有关组织反映有质量问</w:t>
      </w:r>
      <w:r>
        <w:rPr>
          <w:rFonts w:ascii="Times New Roman" w:hAnsi="宋体"/>
          <w:color w:val="000000"/>
          <w:sz w:val="18"/>
          <w:szCs w:val="18"/>
        </w:rPr>
        <w:t>题的重要项目</w:t>
      </w:r>
      <w:r>
        <w:rPr>
          <w:rFonts w:hint="eastAsia" w:ascii="Times New Roman" w:hAnsi="宋体"/>
          <w:color w:val="000000"/>
          <w:sz w:val="18"/>
          <w:szCs w:val="18"/>
        </w:rPr>
        <w:t>，实际检验项目根据产品包装标识规定和执行标准要求在上述表的基础上确定</w:t>
      </w:r>
      <w:r>
        <w:rPr>
          <w:rFonts w:ascii="Times New Roman" w:hAnsi="宋体"/>
          <w:color w:val="000000"/>
          <w:sz w:val="18"/>
          <w:szCs w:val="18"/>
        </w:rPr>
        <w:t>。</w:t>
      </w:r>
    </w:p>
    <w:p w14:paraId="5C675EBA">
      <w:pPr>
        <w:snapToGrid w:val="0"/>
        <w:spacing w:line="276" w:lineRule="auto"/>
        <w:ind w:firstLine="360" w:firstLineChars="200"/>
        <w:rPr>
          <w:rFonts w:ascii="Times New Roman" w:hAnsi="Times New Roman"/>
          <w:color w:val="000000"/>
          <w:sz w:val="18"/>
          <w:szCs w:val="18"/>
        </w:rPr>
      </w:pPr>
      <w:r>
        <w:rPr>
          <w:rFonts w:ascii="Times New Roman" w:hAnsi="宋体"/>
          <w:color w:val="000000"/>
          <w:sz w:val="18"/>
          <w:szCs w:val="18"/>
        </w:rPr>
        <w:t>检验方法包括相关产品标准及试验方法标准。</w:t>
      </w:r>
    </w:p>
    <w:p w14:paraId="4B857B63">
      <w:pPr>
        <w:snapToGrid w:val="0"/>
        <w:spacing w:line="276" w:lineRule="auto"/>
        <w:ind w:firstLine="360" w:firstLineChars="200"/>
        <w:rPr>
          <w:rFonts w:ascii="Times New Roman" w:hAnsi="Times New Roman"/>
          <w:color w:val="000000"/>
          <w:sz w:val="18"/>
          <w:szCs w:val="18"/>
        </w:rPr>
      </w:pPr>
      <w:r>
        <w:rPr>
          <w:rFonts w:ascii="Times New Roman" w:hAnsi="宋体"/>
          <w:color w:val="000000"/>
          <w:sz w:val="18"/>
          <w:szCs w:val="18"/>
        </w:rPr>
        <w:t>凡是注日期的文件，其随后所有的修改单（不包括勘误的内容）或修订版不适用于本细则。凡是不注日期的文件，其最新版本适用于本细则。</w:t>
      </w:r>
    </w:p>
    <w:p w14:paraId="524EE1C7">
      <w:pPr>
        <w:adjustRightInd w:val="0"/>
        <w:snapToGrid w:val="0"/>
        <w:spacing w:line="360" w:lineRule="auto"/>
        <w:ind w:firstLine="422" w:firstLineChars="200"/>
        <w:rPr>
          <w:rFonts w:ascii="Times New Roman" w:hAnsi="Times New Roman" w:eastAsia="黑体"/>
          <w:b/>
          <w:szCs w:val="21"/>
        </w:rPr>
      </w:pPr>
    </w:p>
    <w:p w14:paraId="4FC588EE">
      <w:pPr>
        <w:adjustRightInd w:val="0"/>
        <w:snapToGrid w:val="0"/>
        <w:spacing w:line="360" w:lineRule="auto"/>
        <w:ind w:firstLine="422" w:firstLineChars="200"/>
        <w:rPr>
          <w:rFonts w:ascii="Times New Roman" w:hAnsi="Times New Roman" w:eastAsia="黑体"/>
          <w:b/>
          <w:szCs w:val="21"/>
        </w:rPr>
      </w:pPr>
      <w:r>
        <w:rPr>
          <w:rFonts w:ascii="Times New Roman" w:hAnsi="Times New Roman" w:eastAsia="黑体"/>
          <w:b/>
          <w:szCs w:val="21"/>
        </w:rPr>
        <w:t xml:space="preserve">3 </w:t>
      </w:r>
      <w:r>
        <w:rPr>
          <w:rFonts w:ascii="Times New Roman" w:hAnsi="黑体" w:eastAsia="黑体"/>
          <w:b/>
          <w:szCs w:val="21"/>
        </w:rPr>
        <w:t>判定规则</w:t>
      </w:r>
    </w:p>
    <w:p w14:paraId="52D1B5CB">
      <w:pPr>
        <w:adjustRightInd w:val="0"/>
        <w:snapToGrid w:val="0"/>
        <w:spacing w:line="360" w:lineRule="auto"/>
        <w:ind w:firstLine="422" w:firstLineChars="200"/>
        <w:rPr>
          <w:rFonts w:ascii="Times New Roman" w:hAnsi="Times New Roman"/>
          <w:b/>
          <w:color w:val="000000"/>
          <w:szCs w:val="21"/>
        </w:rPr>
      </w:pPr>
      <w:r>
        <w:rPr>
          <w:rFonts w:ascii="Times New Roman" w:hAnsi="Times New Roman"/>
          <w:b/>
          <w:color w:val="000000"/>
          <w:szCs w:val="21"/>
        </w:rPr>
        <w:t>3.1</w:t>
      </w:r>
      <w:r>
        <w:rPr>
          <w:rFonts w:ascii="Times New Roman" w:hAnsi="宋体"/>
          <w:b/>
          <w:color w:val="000000"/>
          <w:szCs w:val="21"/>
        </w:rPr>
        <w:t>依据标准</w:t>
      </w:r>
    </w:p>
    <w:p w14:paraId="59572096">
      <w:pPr>
        <w:adjustRightInd w:val="0"/>
        <w:snapToGrid w:val="0"/>
        <w:spacing w:line="360" w:lineRule="auto"/>
        <w:ind w:firstLine="420" w:firstLineChars="200"/>
        <w:rPr>
          <w:rFonts w:hint="eastAsia" w:ascii="Times New Roman" w:hAnsi="宋体"/>
          <w:bCs/>
          <w:color w:val="000000"/>
          <w:szCs w:val="21"/>
        </w:rPr>
      </w:pPr>
      <w:r>
        <w:rPr>
          <w:rFonts w:ascii="Times New Roman" w:hAnsi="Times New Roman"/>
          <w:bCs/>
          <w:color w:val="000000"/>
          <w:szCs w:val="21"/>
        </w:rPr>
        <w:t>GB/T 15063-20</w:t>
      </w:r>
      <w:r>
        <w:rPr>
          <w:rFonts w:hint="eastAsia" w:ascii="Times New Roman" w:hAnsi="Times New Roman"/>
          <w:bCs/>
          <w:color w:val="000000"/>
          <w:szCs w:val="21"/>
        </w:rPr>
        <w:t>20</w:t>
      </w:r>
      <w:r>
        <w:rPr>
          <w:rFonts w:ascii="Times New Roman" w:hAnsi="Times New Roman"/>
          <w:bCs/>
          <w:color w:val="000000"/>
          <w:szCs w:val="21"/>
        </w:rPr>
        <w:t xml:space="preserve"> </w:t>
      </w:r>
      <w:r>
        <w:rPr>
          <w:rFonts w:hint="eastAsia" w:ascii="Times New Roman" w:hAnsi="Times New Roman"/>
          <w:bCs/>
          <w:color w:val="000000"/>
          <w:szCs w:val="21"/>
        </w:rPr>
        <w:t>《</w:t>
      </w:r>
      <w:r>
        <w:rPr>
          <w:rFonts w:ascii="Times New Roman" w:hAnsi="宋体"/>
          <w:bCs/>
          <w:color w:val="000000"/>
          <w:szCs w:val="21"/>
        </w:rPr>
        <w:t>复混肥料（复合肥料）</w:t>
      </w:r>
      <w:r>
        <w:rPr>
          <w:rFonts w:hint="eastAsia" w:ascii="Times New Roman" w:hAnsi="宋体"/>
          <w:bCs/>
          <w:color w:val="000000"/>
          <w:szCs w:val="21"/>
        </w:rPr>
        <w:t>》</w:t>
      </w:r>
    </w:p>
    <w:p w14:paraId="2C9B540B">
      <w:pPr>
        <w:adjustRightInd w:val="0"/>
        <w:snapToGrid w:val="0"/>
        <w:spacing w:line="360" w:lineRule="auto"/>
        <w:ind w:firstLine="420" w:firstLineChars="200"/>
        <w:rPr>
          <w:rFonts w:hint="eastAsia" w:ascii="Times New Roman" w:hAnsi="Times New Roman"/>
          <w:bCs/>
          <w:color w:val="000000"/>
          <w:szCs w:val="21"/>
        </w:rPr>
      </w:pPr>
      <w:r>
        <w:rPr>
          <w:rFonts w:ascii="Times New Roman" w:hAnsi="Times New Roman"/>
          <w:bCs/>
          <w:color w:val="000000"/>
          <w:szCs w:val="21"/>
        </w:rPr>
        <w:t>GB/T</w:t>
      </w:r>
      <w:r>
        <w:rPr>
          <w:rFonts w:hint="eastAsia" w:ascii="Times New Roman" w:hAnsi="Times New Roman"/>
          <w:bCs/>
          <w:color w:val="000000"/>
          <w:szCs w:val="21"/>
          <w:lang w:val="en-US" w:eastAsia="zh-CN"/>
        </w:rPr>
        <w:t xml:space="preserve"> </w:t>
      </w:r>
      <w:r>
        <w:rPr>
          <w:rFonts w:hint="eastAsia" w:ascii="Times New Roman" w:hAnsi="Times New Roman"/>
          <w:bCs/>
          <w:color w:val="000000"/>
          <w:szCs w:val="21"/>
        </w:rPr>
        <w:t>10205</w:t>
      </w:r>
      <w:r>
        <w:rPr>
          <w:rFonts w:ascii="Times New Roman" w:hAnsi="Times New Roman"/>
          <w:bCs/>
          <w:color w:val="000000"/>
          <w:szCs w:val="21"/>
        </w:rPr>
        <w:t>-</w:t>
      </w:r>
      <w:r>
        <w:rPr>
          <w:rFonts w:hint="eastAsia" w:ascii="Times New Roman" w:hAnsi="Times New Roman"/>
          <w:bCs/>
          <w:color w:val="000000"/>
          <w:szCs w:val="21"/>
        </w:rPr>
        <w:t>2009 《磷酸一铵、磷酸二铵》</w:t>
      </w:r>
    </w:p>
    <w:p w14:paraId="6C3C430C">
      <w:pPr>
        <w:adjustRightInd w:val="0"/>
        <w:snapToGrid w:val="0"/>
        <w:spacing w:line="360" w:lineRule="auto"/>
        <w:ind w:firstLine="420" w:firstLineChars="200"/>
        <w:rPr>
          <w:rFonts w:hint="eastAsia" w:ascii="Times New Roman" w:hAnsi="Times New Roman"/>
          <w:szCs w:val="21"/>
        </w:rPr>
      </w:pPr>
      <w:r>
        <w:rPr>
          <w:rFonts w:ascii="Times New Roman" w:hAnsi="Times New Roman"/>
          <w:szCs w:val="21"/>
        </w:rPr>
        <w:t>GB/T</w:t>
      </w:r>
      <w:r>
        <w:rPr>
          <w:rFonts w:hint="eastAsia" w:ascii="Times New Roman" w:hAnsi="Times New Roman"/>
          <w:szCs w:val="21"/>
          <w:lang w:val="en-US" w:eastAsia="zh-CN"/>
        </w:rPr>
        <w:t xml:space="preserve"> </w:t>
      </w:r>
      <w:r>
        <w:rPr>
          <w:rFonts w:hint="eastAsia" w:ascii="Times New Roman" w:hAnsi="Times New Roman"/>
          <w:szCs w:val="21"/>
        </w:rPr>
        <w:t>2440-2017  《尿素》</w:t>
      </w:r>
    </w:p>
    <w:p w14:paraId="7387A766">
      <w:pPr>
        <w:adjustRightInd w:val="0"/>
        <w:snapToGrid w:val="0"/>
        <w:spacing w:line="360" w:lineRule="auto"/>
        <w:ind w:firstLine="420" w:firstLineChars="200"/>
        <w:rPr>
          <w:rFonts w:hint="eastAsia" w:ascii="Times New Roman" w:hAnsi="Times New Roman"/>
          <w:szCs w:val="21"/>
        </w:rPr>
      </w:pPr>
      <w:r>
        <w:rPr>
          <w:color w:val="000000"/>
          <w:kern w:val="0"/>
          <w:sz w:val="21"/>
          <w:szCs w:val="21"/>
        </w:rPr>
        <w:t>GB/T 20406—2017</w:t>
      </w:r>
      <w:r>
        <w:rPr>
          <w:rFonts w:hint="eastAsia"/>
          <w:color w:val="000000"/>
          <w:kern w:val="0"/>
          <w:sz w:val="21"/>
          <w:szCs w:val="21"/>
          <w:lang w:val="en-US" w:eastAsia="zh-CN"/>
        </w:rPr>
        <w:t xml:space="preserve"> </w:t>
      </w:r>
      <w:r>
        <w:rPr>
          <w:rFonts w:hint="eastAsia" w:ascii="Times New Roman" w:hAnsi="Times New Roman"/>
          <w:szCs w:val="21"/>
        </w:rPr>
        <w:t xml:space="preserve"> 《</w:t>
      </w:r>
      <w:r>
        <w:rPr>
          <w:rFonts w:hint="eastAsia" w:ascii="Times New Roman" w:hAnsi="Times New Roman"/>
          <w:szCs w:val="21"/>
          <w:lang w:eastAsia="zh-CN"/>
        </w:rPr>
        <w:t>农用硫酸钾</w:t>
      </w:r>
      <w:r>
        <w:rPr>
          <w:rFonts w:hint="eastAsia" w:ascii="Times New Roman" w:hAnsi="Times New Roman"/>
          <w:szCs w:val="21"/>
        </w:rPr>
        <w:t>》</w:t>
      </w:r>
    </w:p>
    <w:p w14:paraId="6F6BC8E4">
      <w:pPr>
        <w:adjustRightInd w:val="0"/>
        <w:snapToGrid w:val="0"/>
        <w:spacing w:line="360" w:lineRule="auto"/>
        <w:ind w:firstLine="420" w:firstLineChars="200"/>
        <w:rPr>
          <w:rFonts w:hint="eastAsia"/>
          <w:color w:val="auto"/>
          <w:kern w:val="0"/>
          <w:sz w:val="21"/>
          <w:szCs w:val="21"/>
          <w:highlight w:val="none"/>
          <w:lang w:val="en-US" w:eastAsia="zh-CN"/>
        </w:rPr>
      </w:pPr>
      <w:r>
        <w:rPr>
          <w:rFonts w:hint="eastAsia"/>
          <w:color w:val="auto"/>
          <w:kern w:val="0"/>
          <w:sz w:val="21"/>
          <w:szCs w:val="21"/>
          <w:highlight w:val="none"/>
          <w:lang w:val="en-US" w:eastAsia="zh-CN"/>
        </w:rPr>
        <w:t>NY</w:t>
      </w:r>
      <w:r>
        <w:rPr>
          <w:color w:val="auto"/>
          <w:kern w:val="0"/>
          <w:sz w:val="21"/>
          <w:szCs w:val="21"/>
          <w:highlight w:val="none"/>
        </w:rPr>
        <w:t xml:space="preserve">/T </w:t>
      </w:r>
      <w:r>
        <w:rPr>
          <w:rFonts w:hint="eastAsia"/>
          <w:color w:val="auto"/>
          <w:kern w:val="0"/>
          <w:sz w:val="21"/>
          <w:szCs w:val="21"/>
          <w:highlight w:val="none"/>
          <w:lang w:val="en-US" w:eastAsia="zh-CN"/>
        </w:rPr>
        <w:t>1107-2020 《</w:t>
      </w:r>
      <w:r>
        <w:rPr>
          <w:rFonts w:ascii="Times New Roman" w:hAnsi="宋体"/>
          <w:bCs/>
          <w:color w:val="auto"/>
          <w:szCs w:val="21"/>
          <w:highlight w:val="none"/>
        </w:rPr>
        <w:t>大量元素水溶肥料</w:t>
      </w:r>
      <w:r>
        <w:rPr>
          <w:rFonts w:hint="eastAsia"/>
          <w:color w:val="auto"/>
          <w:kern w:val="0"/>
          <w:sz w:val="21"/>
          <w:szCs w:val="21"/>
          <w:highlight w:val="none"/>
          <w:lang w:val="en-US" w:eastAsia="zh-CN"/>
        </w:rPr>
        <w:t>》</w:t>
      </w:r>
    </w:p>
    <w:p w14:paraId="6B4619A7">
      <w:pPr>
        <w:adjustRightInd w:val="0"/>
        <w:snapToGrid w:val="0"/>
        <w:spacing w:line="360" w:lineRule="auto"/>
        <w:ind w:firstLine="420" w:firstLineChars="200"/>
        <w:rPr>
          <w:rFonts w:hint="eastAsia"/>
          <w:color w:val="auto"/>
          <w:kern w:val="0"/>
          <w:sz w:val="21"/>
          <w:szCs w:val="21"/>
          <w:highlight w:val="none"/>
          <w:lang w:val="en-US" w:eastAsia="zh-CN"/>
        </w:rPr>
      </w:pPr>
      <w:r>
        <w:rPr>
          <w:rFonts w:hint="eastAsia"/>
          <w:color w:val="auto"/>
          <w:kern w:val="0"/>
          <w:sz w:val="21"/>
          <w:szCs w:val="21"/>
          <w:highlight w:val="none"/>
          <w:lang w:val="en-US" w:eastAsia="zh-CN"/>
        </w:rPr>
        <w:t>NY/T1106-2010  《含腐植酸</w:t>
      </w:r>
      <w:r>
        <w:rPr>
          <w:rFonts w:ascii="Times New Roman" w:hAnsi="宋体"/>
          <w:bCs/>
          <w:color w:val="auto"/>
          <w:szCs w:val="21"/>
          <w:highlight w:val="none"/>
        </w:rPr>
        <w:t>水溶肥料</w:t>
      </w:r>
      <w:r>
        <w:rPr>
          <w:rFonts w:hint="eastAsia"/>
          <w:color w:val="auto"/>
          <w:kern w:val="0"/>
          <w:sz w:val="21"/>
          <w:szCs w:val="21"/>
          <w:highlight w:val="none"/>
          <w:lang w:val="en-US" w:eastAsia="zh-CN"/>
        </w:rPr>
        <w:t>》</w:t>
      </w:r>
    </w:p>
    <w:p w14:paraId="5C2A8506">
      <w:pPr>
        <w:adjustRightInd w:val="0"/>
        <w:snapToGrid w:val="0"/>
        <w:spacing w:line="360" w:lineRule="auto"/>
        <w:ind w:firstLine="420" w:firstLineChars="200"/>
        <w:rPr>
          <w:rFonts w:hint="eastAsia" w:asciiTheme="majorEastAsia" w:hAnsiTheme="majorEastAsia" w:eastAsiaTheme="majorEastAsia" w:cstheme="majorEastAsia"/>
          <w:kern w:val="0"/>
          <w:sz w:val="21"/>
          <w:szCs w:val="21"/>
        </w:rPr>
      </w:pPr>
      <w:r>
        <w:rPr>
          <w:rFonts w:hint="default" w:asciiTheme="minorAscii" w:hAnsiTheme="minorAscii" w:eastAsiaTheme="majorEastAsia" w:cstheme="majorEastAsia"/>
          <w:kern w:val="0"/>
          <w:sz w:val="21"/>
          <w:szCs w:val="21"/>
        </w:rPr>
        <w:t>GB 18382</w:t>
      </w:r>
      <w:r>
        <w:rPr>
          <w:rFonts w:hint="default" w:asciiTheme="minorAscii" w:hAnsiTheme="minorAscii" w:eastAsiaTheme="majorEastAsia" w:cstheme="majorEastAsia"/>
          <w:kern w:val="0"/>
          <w:sz w:val="21"/>
          <w:szCs w:val="21"/>
          <w:lang w:eastAsia="zh-CN"/>
        </w:rPr>
        <w:t>-</w:t>
      </w:r>
      <w:r>
        <w:rPr>
          <w:rFonts w:hint="default" w:asciiTheme="minorAscii" w:hAnsiTheme="minorAscii" w:eastAsiaTheme="majorEastAsia" w:cstheme="majorEastAsia"/>
          <w:kern w:val="0"/>
          <w:sz w:val="21"/>
          <w:szCs w:val="21"/>
        </w:rPr>
        <w:t xml:space="preserve">2021 </w:t>
      </w:r>
      <w:r>
        <w:rPr>
          <w:rFonts w:hint="eastAsia" w:asciiTheme="majorEastAsia" w:hAnsiTheme="majorEastAsia" w:eastAsiaTheme="majorEastAsia" w:cstheme="majorEastAsia"/>
          <w:kern w:val="0"/>
          <w:sz w:val="21"/>
          <w:szCs w:val="21"/>
        </w:rPr>
        <w:t>肥料标识 内容和要求</w:t>
      </w:r>
    </w:p>
    <w:p w14:paraId="7C47B354">
      <w:pPr>
        <w:adjustRightInd w:val="0"/>
        <w:snapToGrid w:val="0"/>
        <w:spacing w:line="360" w:lineRule="auto"/>
        <w:ind w:firstLine="420" w:firstLineChars="200"/>
        <w:rPr>
          <w:rFonts w:hint="eastAsia" w:asciiTheme="majorEastAsia" w:hAnsiTheme="majorEastAsia" w:eastAsiaTheme="majorEastAsia" w:cstheme="majorEastAsia"/>
          <w:color w:val="000000"/>
          <w:kern w:val="0"/>
          <w:sz w:val="21"/>
          <w:szCs w:val="21"/>
          <w:highlight w:val="yellow"/>
          <w:lang w:val="en-US" w:eastAsia="zh-CN"/>
        </w:rPr>
      </w:pPr>
      <w:r>
        <w:rPr>
          <w:rFonts w:hint="default" w:asciiTheme="minorAscii" w:hAnsiTheme="minorAscii" w:eastAsiaTheme="majorEastAsia" w:cstheme="majorEastAsia"/>
          <w:kern w:val="0"/>
          <w:sz w:val="21"/>
          <w:szCs w:val="21"/>
        </w:rPr>
        <w:t>GB 38400</w:t>
      </w:r>
      <w:r>
        <w:rPr>
          <w:rFonts w:hint="default" w:asciiTheme="minorAscii" w:hAnsiTheme="minorAscii" w:eastAsiaTheme="majorEastAsia" w:cstheme="majorEastAsia"/>
          <w:kern w:val="0"/>
          <w:sz w:val="21"/>
          <w:szCs w:val="21"/>
          <w:lang w:eastAsia="zh-CN"/>
        </w:rPr>
        <w:t>-</w:t>
      </w:r>
      <w:r>
        <w:rPr>
          <w:rFonts w:hint="default" w:asciiTheme="minorAscii" w:hAnsiTheme="minorAscii" w:eastAsiaTheme="majorEastAsia" w:cstheme="majorEastAsia"/>
          <w:kern w:val="0"/>
          <w:sz w:val="21"/>
          <w:szCs w:val="21"/>
        </w:rPr>
        <w:t>2019</w:t>
      </w:r>
      <w:r>
        <w:rPr>
          <w:rFonts w:hint="eastAsia" w:asciiTheme="majorEastAsia" w:hAnsiTheme="majorEastAsia" w:eastAsiaTheme="majorEastAsia" w:cstheme="majorEastAsia"/>
          <w:kern w:val="0"/>
          <w:sz w:val="21"/>
          <w:szCs w:val="21"/>
        </w:rPr>
        <w:t xml:space="preserve"> 肥料中有毒有害物质的限量要求</w:t>
      </w:r>
    </w:p>
    <w:p w14:paraId="1FD7199A">
      <w:pPr>
        <w:adjustRightInd w:val="0"/>
        <w:snapToGrid w:val="0"/>
        <w:spacing w:line="360" w:lineRule="auto"/>
        <w:ind w:firstLine="420" w:firstLineChars="200"/>
        <w:rPr>
          <w:rFonts w:ascii="Times New Roman" w:hAnsi="Times New Roman"/>
          <w:bCs/>
          <w:color w:val="000000"/>
          <w:szCs w:val="21"/>
        </w:rPr>
      </w:pPr>
      <w:r>
        <w:rPr>
          <w:rFonts w:ascii="Times New Roman" w:hAnsi="宋体"/>
          <w:color w:val="000000"/>
          <w:szCs w:val="21"/>
        </w:rPr>
        <w:t>相关的法律、行政法规、部门规章、规范性文件</w:t>
      </w:r>
    </w:p>
    <w:p w14:paraId="32E6A321">
      <w:pPr>
        <w:adjustRightInd w:val="0"/>
        <w:snapToGrid w:val="0"/>
        <w:spacing w:line="360" w:lineRule="auto"/>
        <w:ind w:firstLine="420" w:firstLineChars="200"/>
        <w:rPr>
          <w:rFonts w:ascii="Times New Roman" w:hAnsi="Times New Roman"/>
          <w:bCs/>
          <w:color w:val="000000"/>
          <w:szCs w:val="21"/>
        </w:rPr>
      </w:pPr>
      <w:r>
        <w:rPr>
          <w:rFonts w:ascii="Times New Roman" w:hAnsi="宋体"/>
          <w:color w:val="000000"/>
          <w:szCs w:val="21"/>
        </w:rPr>
        <w:t>现行有效的企业标准及产品明示质量要求</w:t>
      </w:r>
    </w:p>
    <w:p w14:paraId="1E0B34B2">
      <w:pPr>
        <w:adjustRightInd w:val="0"/>
        <w:snapToGrid w:val="0"/>
        <w:spacing w:line="360" w:lineRule="auto"/>
        <w:ind w:firstLine="422" w:firstLineChars="200"/>
        <w:rPr>
          <w:rFonts w:ascii="Times New Roman" w:hAnsi="Times New Roman"/>
          <w:b/>
          <w:color w:val="000000"/>
          <w:szCs w:val="21"/>
        </w:rPr>
      </w:pPr>
      <w:r>
        <w:rPr>
          <w:rFonts w:ascii="Times New Roman" w:hAnsi="Times New Roman"/>
          <w:b/>
          <w:color w:val="000000"/>
          <w:szCs w:val="21"/>
        </w:rPr>
        <w:t>3.2</w:t>
      </w:r>
      <w:r>
        <w:rPr>
          <w:rFonts w:ascii="Times New Roman" w:hAnsi="宋体"/>
          <w:b/>
          <w:color w:val="000000"/>
          <w:szCs w:val="21"/>
        </w:rPr>
        <w:t>判定原则</w:t>
      </w:r>
    </w:p>
    <w:p w14:paraId="5201C94C">
      <w:pPr>
        <w:adjustRightInd w:val="0"/>
        <w:snapToGrid w:val="0"/>
        <w:spacing w:line="360" w:lineRule="auto"/>
        <w:ind w:firstLine="420" w:firstLineChars="200"/>
        <w:rPr>
          <w:rFonts w:hint="eastAsia" w:ascii="Times New Roman" w:hAnsi="Times New Roman"/>
          <w:color w:val="000000"/>
          <w:szCs w:val="21"/>
        </w:rPr>
      </w:pPr>
      <w:r>
        <w:rPr>
          <w:rFonts w:ascii="Times New Roman" w:hAnsi="宋体"/>
          <w:color w:val="000000"/>
          <w:szCs w:val="21"/>
        </w:rPr>
        <w:t>经检验，检验项目全部合格，判定为被抽查产品合格；检验项目中任一项或一项以上不合格，判定为被抽查产品不合格。</w:t>
      </w:r>
    </w:p>
    <w:p w14:paraId="3D63C3AF">
      <w:pPr>
        <w:adjustRightInd w:val="0"/>
        <w:snapToGrid w:val="0"/>
        <w:spacing w:line="360" w:lineRule="auto"/>
        <w:ind w:firstLine="420" w:firstLineChars="200"/>
        <w:rPr>
          <w:rFonts w:hint="eastAsia" w:ascii="Times New Roman" w:hAnsi="Times New Roman"/>
          <w:color w:val="000000"/>
          <w:szCs w:val="21"/>
        </w:rPr>
      </w:pPr>
      <w:r>
        <w:rPr>
          <w:rFonts w:ascii="Times New Roman" w:hAnsi="宋体"/>
          <w:color w:val="000000"/>
          <w:szCs w:val="21"/>
        </w:rPr>
        <w:t>若被检产品明示的质量要求高于本细则中检验项目依据的标准要求时，应按被检产品明示的质量要求判定。</w:t>
      </w:r>
    </w:p>
    <w:p w14:paraId="2EF26BC4">
      <w:pPr>
        <w:adjustRightInd w:val="0"/>
        <w:snapToGrid w:val="0"/>
        <w:spacing w:line="360" w:lineRule="auto"/>
        <w:ind w:firstLine="420" w:firstLineChars="200"/>
        <w:rPr>
          <w:rFonts w:hint="eastAsia" w:ascii="Times New Roman" w:hAnsi="Times New Roman"/>
          <w:color w:val="000000"/>
          <w:szCs w:val="21"/>
        </w:rPr>
      </w:pPr>
      <w:r>
        <w:rPr>
          <w:rFonts w:ascii="Times New Roman" w:hAnsi="宋体"/>
          <w:color w:val="000000"/>
          <w:szCs w:val="21"/>
        </w:rPr>
        <w:t>若被检产品明示的质量要求低于本细则中检验项目依据的强制性标准要求时，应按照强制性标准要求判定。</w:t>
      </w:r>
    </w:p>
    <w:p w14:paraId="23B676B8">
      <w:pPr>
        <w:adjustRightInd w:val="0"/>
        <w:snapToGrid w:val="0"/>
        <w:spacing w:line="360" w:lineRule="auto"/>
        <w:ind w:firstLine="420" w:firstLineChars="200"/>
        <w:rPr>
          <w:rFonts w:ascii="Times New Roman" w:hAnsi="Times New Roman"/>
          <w:color w:val="000000"/>
          <w:szCs w:val="21"/>
        </w:rPr>
      </w:pPr>
      <w:r>
        <w:rPr>
          <w:rFonts w:ascii="Times New Roman" w:hAnsi="宋体"/>
          <w:color w:val="000000"/>
          <w:szCs w:val="21"/>
        </w:rPr>
        <w:t>若被检产品明示的质量要求低于或包含细则中检验项目依据的推荐性标准要求时，应以被检产品明示的质量要求判定，但应在检验报告备注中进行说明。</w:t>
      </w:r>
    </w:p>
    <w:p w14:paraId="630B8A41">
      <w:pPr>
        <w:snapToGrid w:val="0"/>
        <w:spacing w:line="440" w:lineRule="exact"/>
        <w:ind w:firstLine="417" w:firstLineChars="199"/>
        <w:rPr>
          <w:rFonts w:hint="eastAsia" w:ascii="Times New Roman" w:hAnsi="Times New Roman"/>
          <w:color w:val="000000"/>
          <w:szCs w:val="21"/>
        </w:rPr>
      </w:pPr>
      <w:r>
        <w:rPr>
          <w:rFonts w:ascii="Times New Roman" w:hAnsi="宋体"/>
          <w:color w:val="000000"/>
          <w:szCs w:val="21"/>
        </w:rPr>
        <w:t>若被检产品明示的质量要求缺少本细则中检验项目依据的强制性标准要求时，应按照强制性标准要求判定。</w:t>
      </w:r>
    </w:p>
    <w:p w14:paraId="38F733E8">
      <w:pPr>
        <w:adjustRightInd w:val="0"/>
        <w:snapToGrid w:val="0"/>
        <w:spacing w:line="360" w:lineRule="auto"/>
        <w:ind w:firstLine="420" w:firstLineChars="200"/>
        <w:rPr>
          <w:rFonts w:ascii="Times New Roman" w:hAnsi="Times New Roman"/>
          <w:b/>
          <w:color w:val="000000"/>
          <w:szCs w:val="21"/>
        </w:rPr>
      </w:pPr>
      <w:r>
        <w:rPr>
          <w:rFonts w:ascii="Times New Roman" w:hAnsi="宋体"/>
          <w:color w:val="000000"/>
          <w:szCs w:val="21"/>
        </w:rPr>
        <w:t>若被检产品明示的质量要求缺少本细则中检验项目依据的推荐性标准要求时，该项目不参与判</w:t>
      </w:r>
      <w:r>
        <w:rPr>
          <w:rFonts w:ascii="Times New Roman" w:hAnsi="Times New Roman"/>
          <w:bCs/>
          <w:color w:val="000000"/>
          <w:szCs w:val="21"/>
        </w:rPr>
        <w:t>定，但应在检验报告备注中进行说明。</w:t>
      </w:r>
    </w:p>
    <w:p w14:paraId="7CC68964">
      <w:pPr>
        <w:snapToGrid w:val="0"/>
        <w:spacing w:line="440" w:lineRule="exact"/>
        <w:ind w:firstLine="417" w:firstLineChars="199"/>
        <w:rPr>
          <w:rFonts w:ascii="Times New Roman" w:hAnsi="宋体"/>
          <w:color w:val="000000"/>
          <w:szCs w:val="21"/>
        </w:rPr>
      </w:pPr>
    </w:p>
    <w:p w14:paraId="02FC7844">
      <w:pPr>
        <w:snapToGrid w:val="0"/>
        <w:spacing w:line="440" w:lineRule="exact"/>
        <w:ind w:firstLine="417" w:firstLineChars="199"/>
        <w:rPr>
          <w:rFonts w:ascii="Times New Roman" w:hAnsi="Times New Roman"/>
          <w:color w:val="000000"/>
          <w:szCs w:val="21"/>
          <w:u w:val="single"/>
        </w:rPr>
      </w:pPr>
      <w:r>
        <w:rPr>
          <w:rFonts w:ascii="Times New Roman" w:hAnsi="Times New Roman"/>
          <w:color w:val="000000"/>
          <w:szCs w:val="21"/>
        </w:rPr>
        <w:t xml:space="preserve">                   </w:t>
      </w:r>
      <w:r>
        <w:rPr>
          <w:rFonts w:ascii="Times New Roman" w:hAnsi="Times New Roman"/>
          <w:color w:val="000000"/>
          <w:szCs w:val="21"/>
          <w:u w:val="single"/>
        </w:rPr>
        <w:t xml:space="preserve">                                            </w:t>
      </w:r>
    </w:p>
    <w:sectPr>
      <w:footerReference r:id="rId6" w:type="default"/>
      <w:pgSz w:w="11906" w:h="16838"/>
      <w:pgMar w:top="1985" w:right="1361" w:bottom="1361"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Verdana">
    <w:panose1 w:val="020B06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99DD9">
    <w:pPr>
      <w:pStyle w:val="6"/>
      <w:jc w:val="center"/>
    </w:pPr>
  </w:p>
  <w:p w14:paraId="1DB66052">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3FF41">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0EDD9132">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11822">
    <w:pPr>
      <w:pStyle w:val="6"/>
      <w:jc w:val="center"/>
    </w:pPr>
    <w:r>
      <w:rPr>
        <w:lang w:val="zh-CN"/>
      </w:rPr>
      <w:fldChar w:fldCharType="begin"/>
    </w:r>
    <w:r>
      <w:rPr>
        <w:lang w:val="zh-CN"/>
      </w:rPr>
      <w:instrText xml:space="preserve"> PAGE   \* MERGEFORMAT </w:instrText>
    </w:r>
    <w:r>
      <w:rPr>
        <w:lang w:val="zh-CN"/>
      </w:rPr>
      <w:fldChar w:fldCharType="separate"/>
    </w:r>
    <w:r>
      <w:rPr>
        <w:lang w:val="en-US"/>
      </w:rPr>
      <w:t>1</w:t>
    </w:r>
    <w:r>
      <w:rPr>
        <w:lang w:val="zh-CN"/>
      </w:rPr>
      <w:fldChar w:fldCharType="end"/>
    </w:r>
  </w:p>
  <w:p w14:paraId="28D70D0B">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8D196">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kNTBiMjVkYzg1MzNjMTAwZDZkZWUwZmExYTM2YzcifQ=="/>
  </w:docVars>
  <w:rsids>
    <w:rsidRoot w:val="00172A27"/>
    <w:rsid w:val="00000B18"/>
    <w:rsid w:val="00021476"/>
    <w:rsid w:val="000276A9"/>
    <w:rsid w:val="00032E0F"/>
    <w:rsid w:val="000340D4"/>
    <w:rsid w:val="00035064"/>
    <w:rsid w:val="00051A44"/>
    <w:rsid w:val="00071001"/>
    <w:rsid w:val="00081CBD"/>
    <w:rsid w:val="00082A74"/>
    <w:rsid w:val="00091184"/>
    <w:rsid w:val="00092DD5"/>
    <w:rsid w:val="000976DE"/>
    <w:rsid w:val="000D0007"/>
    <w:rsid w:val="000F64F9"/>
    <w:rsid w:val="000F6E44"/>
    <w:rsid w:val="001035C2"/>
    <w:rsid w:val="00142376"/>
    <w:rsid w:val="001715A9"/>
    <w:rsid w:val="00175489"/>
    <w:rsid w:val="001754B1"/>
    <w:rsid w:val="001809DD"/>
    <w:rsid w:val="001A209A"/>
    <w:rsid w:val="001C0B5F"/>
    <w:rsid w:val="001C4F34"/>
    <w:rsid w:val="001D1FBC"/>
    <w:rsid w:val="001D6824"/>
    <w:rsid w:val="001E4729"/>
    <w:rsid w:val="00210539"/>
    <w:rsid w:val="00223317"/>
    <w:rsid w:val="00253624"/>
    <w:rsid w:val="00260CA9"/>
    <w:rsid w:val="00274E3E"/>
    <w:rsid w:val="002825C2"/>
    <w:rsid w:val="00283690"/>
    <w:rsid w:val="00293B52"/>
    <w:rsid w:val="002A4714"/>
    <w:rsid w:val="002A6897"/>
    <w:rsid w:val="002A7D1C"/>
    <w:rsid w:val="002B50E7"/>
    <w:rsid w:val="002D7F8A"/>
    <w:rsid w:val="002E0D1D"/>
    <w:rsid w:val="002E1EAC"/>
    <w:rsid w:val="002E68A8"/>
    <w:rsid w:val="002E772A"/>
    <w:rsid w:val="002F49EA"/>
    <w:rsid w:val="00306A87"/>
    <w:rsid w:val="003203A3"/>
    <w:rsid w:val="003211DD"/>
    <w:rsid w:val="003225DF"/>
    <w:rsid w:val="00347B26"/>
    <w:rsid w:val="0036455E"/>
    <w:rsid w:val="00371567"/>
    <w:rsid w:val="00374BA8"/>
    <w:rsid w:val="00375E4A"/>
    <w:rsid w:val="0039208F"/>
    <w:rsid w:val="003B226D"/>
    <w:rsid w:val="003C388C"/>
    <w:rsid w:val="003C4CFD"/>
    <w:rsid w:val="003D0118"/>
    <w:rsid w:val="003D165C"/>
    <w:rsid w:val="003D29B4"/>
    <w:rsid w:val="003D3205"/>
    <w:rsid w:val="003D449B"/>
    <w:rsid w:val="003E4890"/>
    <w:rsid w:val="003E61BF"/>
    <w:rsid w:val="00403DB9"/>
    <w:rsid w:val="00425A04"/>
    <w:rsid w:val="00427D8E"/>
    <w:rsid w:val="00441CD2"/>
    <w:rsid w:val="00442A9A"/>
    <w:rsid w:val="00445E86"/>
    <w:rsid w:val="00457A50"/>
    <w:rsid w:val="00474E04"/>
    <w:rsid w:val="0047614B"/>
    <w:rsid w:val="004820E0"/>
    <w:rsid w:val="00490A9C"/>
    <w:rsid w:val="004B765A"/>
    <w:rsid w:val="004D0C5A"/>
    <w:rsid w:val="004D0E11"/>
    <w:rsid w:val="004D25D5"/>
    <w:rsid w:val="004D56C2"/>
    <w:rsid w:val="004E1396"/>
    <w:rsid w:val="004F063F"/>
    <w:rsid w:val="004F4DF1"/>
    <w:rsid w:val="00515553"/>
    <w:rsid w:val="00550D61"/>
    <w:rsid w:val="00560BA9"/>
    <w:rsid w:val="00563EBC"/>
    <w:rsid w:val="00566E33"/>
    <w:rsid w:val="00586492"/>
    <w:rsid w:val="005900D2"/>
    <w:rsid w:val="0059010B"/>
    <w:rsid w:val="005B1602"/>
    <w:rsid w:val="005B2142"/>
    <w:rsid w:val="005D4DC3"/>
    <w:rsid w:val="00605CEE"/>
    <w:rsid w:val="006241C7"/>
    <w:rsid w:val="00643C90"/>
    <w:rsid w:val="00653A7B"/>
    <w:rsid w:val="006617E9"/>
    <w:rsid w:val="006661AC"/>
    <w:rsid w:val="00690C96"/>
    <w:rsid w:val="006B3511"/>
    <w:rsid w:val="006B7ACD"/>
    <w:rsid w:val="006C69AE"/>
    <w:rsid w:val="006D0A2A"/>
    <w:rsid w:val="006F0971"/>
    <w:rsid w:val="007035AB"/>
    <w:rsid w:val="007064E0"/>
    <w:rsid w:val="007068A8"/>
    <w:rsid w:val="007076A7"/>
    <w:rsid w:val="00720D95"/>
    <w:rsid w:val="0072317D"/>
    <w:rsid w:val="0072334C"/>
    <w:rsid w:val="00736678"/>
    <w:rsid w:val="0074174D"/>
    <w:rsid w:val="00756A15"/>
    <w:rsid w:val="007626BB"/>
    <w:rsid w:val="00764B44"/>
    <w:rsid w:val="007B3BBD"/>
    <w:rsid w:val="007D4454"/>
    <w:rsid w:val="007D5622"/>
    <w:rsid w:val="007F26B4"/>
    <w:rsid w:val="0080654F"/>
    <w:rsid w:val="008121A2"/>
    <w:rsid w:val="0081453E"/>
    <w:rsid w:val="00830945"/>
    <w:rsid w:val="008315A8"/>
    <w:rsid w:val="00832480"/>
    <w:rsid w:val="0083350B"/>
    <w:rsid w:val="00833A7C"/>
    <w:rsid w:val="00835F10"/>
    <w:rsid w:val="00841B67"/>
    <w:rsid w:val="0084366D"/>
    <w:rsid w:val="00854F6E"/>
    <w:rsid w:val="008571AD"/>
    <w:rsid w:val="00895BEA"/>
    <w:rsid w:val="008A0055"/>
    <w:rsid w:val="008A0FF4"/>
    <w:rsid w:val="008A3497"/>
    <w:rsid w:val="008A55AE"/>
    <w:rsid w:val="008A5AF6"/>
    <w:rsid w:val="008A5D98"/>
    <w:rsid w:val="008B69C6"/>
    <w:rsid w:val="008B6AA6"/>
    <w:rsid w:val="008C7121"/>
    <w:rsid w:val="008F2CA7"/>
    <w:rsid w:val="009055F7"/>
    <w:rsid w:val="0091104A"/>
    <w:rsid w:val="00916DA0"/>
    <w:rsid w:val="00917A54"/>
    <w:rsid w:val="009339AE"/>
    <w:rsid w:val="009439DD"/>
    <w:rsid w:val="0094409B"/>
    <w:rsid w:val="009443F6"/>
    <w:rsid w:val="00950186"/>
    <w:rsid w:val="009659A3"/>
    <w:rsid w:val="009705B1"/>
    <w:rsid w:val="00972E10"/>
    <w:rsid w:val="00973B12"/>
    <w:rsid w:val="009D29B0"/>
    <w:rsid w:val="009D7B49"/>
    <w:rsid w:val="009E73FD"/>
    <w:rsid w:val="009F6B32"/>
    <w:rsid w:val="00A13959"/>
    <w:rsid w:val="00A1405E"/>
    <w:rsid w:val="00A16555"/>
    <w:rsid w:val="00A22EEE"/>
    <w:rsid w:val="00A43553"/>
    <w:rsid w:val="00A54EFA"/>
    <w:rsid w:val="00A62B41"/>
    <w:rsid w:val="00A8284B"/>
    <w:rsid w:val="00A8778B"/>
    <w:rsid w:val="00A95167"/>
    <w:rsid w:val="00AA2B3B"/>
    <w:rsid w:val="00AA2BE0"/>
    <w:rsid w:val="00AB47A2"/>
    <w:rsid w:val="00AC2C98"/>
    <w:rsid w:val="00AD1654"/>
    <w:rsid w:val="00AD5446"/>
    <w:rsid w:val="00B052CD"/>
    <w:rsid w:val="00B11A9D"/>
    <w:rsid w:val="00B6027C"/>
    <w:rsid w:val="00B60FC4"/>
    <w:rsid w:val="00B74BBA"/>
    <w:rsid w:val="00B92EA8"/>
    <w:rsid w:val="00BA22A6"/>
    <w:rsid w:val="00BA29DB"/>
    <w:rsid w:val="00BA39E8"/>
    <w:rsid w:val="00BA444C"/>
    <w:rsid w:val="00BC0F3D"/>
    <w:rsid w:val="00BC2570"/>
    <w:rsid w:val="00BD3A94"/>
    <w:rsid w:val="00BD5E15"/>
    <w:rsid w:val="00BF04E2"/>
    <w:rsid w:val="00BF2499"/>
    <w:rsid w:val="00C04BB6"/>
    <w:rsid w:val="00C11645"/>
    <w:rsid w:val="00C26074"/>
    <w:rsid w:val="00C353D5"/>
    <w:rsid w:val="00C5014D"/>
    <w:rsid w:val="00C54BC5"/>
    <w:rsid w:val="00C54FB2"/>
    <w:rsid w:val="00C57B26"/>
    <w:rsid w:val="00C83B0A"/>
    <w:rsid w:val="00C85FC8"/>
    <w:rsid w:val="00C94824"/>
    <w:rsid w:val="00CB4CFB"/>
    <w:rsid w:val="00CB63D8"/>
    <w:rsid w:val="00CB66DD"/>
    <w:rsid w:val="00CC3F7B"/>
    <w:rsid w:val="00CD3B43"/>
    <w:rsid w:val="00CD4544"/>
    <w:rsid w:val="00CE1E0C"/>
    <w:rsid w:val="00CE277E"/>
    <w:rsid w:val="00CE387D"/>
    <w:rsid w:val="00CE560E"/>
    <w:rsid w:val="00CF2D47"/>
    <w:rsid w:val="00D00673"/>
    <w:rsid w:val="00D15D3E"/>
    <w:rsid w:val="00D31AD0"/>
    <w:rsid w:val="00D327D2"/>
    <w:rsid w:val="00D33089"/>
    <w:rsid w:val="00D45E0D"/>
    <w:rsid w:val="00D54797"/>
    <w:rsid w:val="00D56867"/>
    <w:rsid w:val="00DB0DB3"/>
    <w:rsid w:val="00DB6E0E"/>
    <w:rsid w:val="00DC19FC"/>
    <w:rsid w:val="00DE5A74"/>
    <w:rsid w:val="00DF135C"/>
    <w:rsid w:val="00E02A7F"/>
    <w:rsid w:val="00E07880"/>
    <w:rsid w:val="00E20E35"/>
    <w:rsid w:val="00E4649F"/>
    <w:rsid w:val="00E47801"/>
    <w:rsid w:val="00E654B0"/>
    <w:rsid w:val="00E753E6"/>
    <w:rsid w:val="00E82621"/>
    <w:rsid w:val="00E82AA9"/>
    <w:rsid w:val="00E85E2F"/>
    <w:rsid w:val="00ED400A"/>
    <w:rsid w:val="00EE0D40"/>
    <w:rsid w:val="00EE2F85"/>
    <w:rsid w:val="00F01BEC"/>
    <w:rsid w:val="00F023BE"/>
    <w:rsid w:val="00F030E4"/>
    <w:rsid w:val="00F322F0"/>
    <w:rsid w:val="00F370D1"/>
    <w:rsid w:val="00F41F1B"/>
    <w:rsid w:val="00F51B27"/>
    <w:rsid w:val="00F5233C"/>
    <w:rsid w:val="00F721D8"/>
    <w:rsid w:val="00F77C9A"/>
    <w:rsid w:val="00F822F7"/>
    <w:rsid w:val="00F8608C"/>
    <w:rsid w:val="00F9402A"/>
    <w:rsid w:val="00FB2570"/>
    <w:rsid w:val="00FB576C"/>
    <w:rsid w:val="00FC12D3"/>
    <w:rsid w:val="00FD2AA6"/>
    <w:rsid w:val="00FE7E8A"/>
    <w:rsid w:val="00FF477D"/>
    <w:rsid w:val="012869A8"/>
    <w:rsid w:val="025A2947"/>
    <w:rsid w:val="06A073D5"/>
    <w:rsid w:val="071E76E3"/>
    <w:rsid w:val="090441B5"/>
    <w:rsid w:val="09980608"/>
    <w:rsid w:val="09C34CC2"/>
    <w:rsid w:val="0B1D330C"/>
    <w:rsid w:val="0C764D75"/>
    <w:rsid w:val="0D1D75F3"/>
    <w:rsid w:val="0F4A7D3F"/>
    <w:rsid w:val="0F6B5499"/>
    <w:rsid w:val="153A3F72"/>
    <w:rsid w:val="15AD04F3"/>
    <w:rsid w:val="16831F71"/>
    <w:rsid w:val="18F41EF5"/>
    <w:rsid w:val="19A2504A"/>
    <w:rsid w:val="19BE3706"/>
    <w:rsid w:val="1AD97324"/>
    <w:rsid w:val="1B310649"/>
    <w:rsid w:val="1B8656A9"/>
    <w:rsid w:val="1BA004BA"/>
    <w:rsid w:val="1BAC7F86"/>
    <w:rsid w:val="1ECB7B04"/>
    <w:rsid w:val="21271E30"/>
    <w:rsid w:val="22A70FE7"/>
    <w:rsid w:val="22CB7C38"/>
    <w:rsid w:val="25901ED5"/>
    <w:rsid w:val="27EE2B60"/>
    <w:rsid w:val="28744909"/>
    <w:rsid w:val="2A316DF8"/>
    <w:rsid w:val="2A520044"/>
    <w:rsid w:val="2A864303"/>
    <w:rsid w:val="2FF166CA"/>
    <w:rsid w:val="308675AA"/>
    <w:rsid w:val="31557BDE"/>
    <w:rsid w:val="31B442C0"/>
    <w:rsid w:val="34A34203"/>
    <w:rsid w:val="368155E4"/>
    <w:rsid w:val="37861510"/>
    <w:rsid w:val="38677C37"/>
    <w:rsid w:val="38A7112E"/>
    <w:rsid w:val="39905457"/>
    <w:rsid w:val="39F51EE9"/>
    <w:rsid w:val="3AE856F3"/>
    <w:rsid w:val="3B765F9D"/>
    <w:rsid w:val="3BA713EC"/>
    <w:rsid w:val="3C00467B"/>
    <w:rsid w:val="3C3978F0"/>
    <w:rsid w:val="3E6E32C4"/>
    <w:rsid w:val="402F3713"/>
    <w:rsid w:val="425F778B"/>
    <w:rsid w:val="42A12115"/>
    <w:rsid w:val="454C405F"/>
    <w:rsid w:val="462C1356"/>
    <w:rsid w:val="46FA5CD4"/>
    <w:rsid w:val="47C460CD"/>
    <w:rsid w:val="497C4FBC"/>
    <w:rsid w:val="49C102CC"/>
    <w:rsid w:val="49C1251A"/>
    <w:rsid w:val="4B8D78B5"/>
    <w:rsid w:val="4BEC1766"/>
    <w:rsid w:val="4C224BFA"/>
    <w:rsid w:val="4F891FE9"/>
    <w:rsid w:val="50052A51"/>
    <w:rsid w:val="52133DDD"/>
    <w:rsid w:val="521A32B3"/>
    <w:rsid w:val="526576F6"/>
    <w:rsid w:val="52B551A5"/>
    <w:rsid w:val="52F74B72"/>
    <w:rsid w:val="549935F0"/>
    <w:rsid w:val="56A3467A"/>
    <w:rsid w:val="57EE718F"/>
    <w:rsid w:val="59084281"/>
    <w:rsid w:val="5A522FD2"/>
    <w:rsid w:val="5AEF61C6"/>
    <w:rsid w:val="5D331444"/>
    <w:rsid w:val="5D5A0FBE"/>
    <w:rsid w:val="5E835B48"/>
    <w:rsid w:val="5FBD675C"/>
    <w:rsid w:val="60387B56"/>
    <w:rsid w:val="60E53AE0"/>
    <w:rsid w:val="61AB3429"/>
    <w:rsid w:val="62A10094"/>
    <w:rsid w:val="63F955F7"/>
    <w:rsid w:val="65E052B4"/>
    <w:rsid w:val="66F71345"/>
    <w:rsid w:val="68F82459"/>
    <w:rsid w:val="6A1C6093"/>
    <w:rsid w:val="6EFE3D04"/>
    <w:rsid w:val="70407564"/>
    <w:rsid w:val="70D171F6"/>
    <w:rsid w:val="710B1683"/>
    <w:rsid w:val="72AD1C22"/>
    <w:rsid w:val="72C031BC"/>
    <w:rsid w:val="72DD4270"/>
    <w:rsid w:val="755271FF"/>
    <w:rsid w:val="763229C9"/>
    <w:rsid w:val="76595CC4"/>
    <w:rsid w:val="788F3C1F"/>
    <w:rsid w:val="792D596F"/>
    <w:rsid w:val="7B252A78"/>
    <w:rsid w:val="7C5E1FCB"/>
    <w:rsid w:val="7E5138E4"/>
    <w:rsid w:val="7E595905"/>
    <w:rsid w:val="7E89659A"/>
    <w:rsid w:val="7FFA315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kern w:val="44"/>
      <w:sz w:val="44"/>
      <w:szCs w:val="44"/>
    </w:rPr>
  </w:style>
  <w:style w:type="character" w:default="1" w:styleId="10">
    <w:name w:val="Default Paragraph Font"/>
    <w:semiHidden/>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annotation text"/>
    <w:basedOn w:val="1"/>
    <w:link w:val="13"/>
    <w:unhideWhenUsed/>
    <w:qFormat/>
    <w:uiPriority w:val="99"/>
    <w:pPr>
      <w:jc w:val="left"/>
    </w:pPr>
  </w:style>
  <w:style w:type="paragraph" w:styleId="4">
    <w:name w:val="Date"/>
    <w:basedOn w:val="1"/>
    <w:next w:val="1"/>
    <w:link w:val="14"/>
    <w:autoRedefine/>
    <w:unhideWhenUsed/>
    <w:qFormat/>
    <w:uiPriority w:val="99"/>
    <w:pPr>
      <w:ind w:left="100" w:leftChars="2500"/>
    </w:pPr>
  </w:style>
  <w:style w:type="paragraph" w:styleId="5">
    <w:name w:val="Balloon Text"/>
    <w:basedOn w:val="1"/>
    <w:link w:val="15"/>
    <w:autoRedefine/>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basedOn w:val="10"/>
    <w:qFormat/>
    <w:uiPriority w:val="0"/>
  </w:style>
  <w:style w:type="character" w:styleId="12">
    <w:name w:val="annotation reference"/>
    <w:autoRedefine/>
    <w:unhideWhenUsed/>
    <w:qFormat/>
    <w:uiPriority w:val="99"/>
    <w:rPr>
      <w:sz w:val="21"/>
      <w:szCs w:val="21"/>
    </w:rPr>
  </w:style>
  <w:style w:type="character" w:customStyle="1" w:styleId="13">
    <w:name w:val="批注文字 Char"/>
    <w:link w:val="3"/>
    <w:autoRedefine/>
    <w:semiHidden/>
    <w:qFormat/>
    <w:uiPriority w:val="99"/>
    <w:rPr>
      <w:kern w:val="2"/>
      <w:sz w:val="21"/>
      <w:szCs w:val="24"/>
    </w:rPr>
  </w:style>
  <w:style w:type="character" w:customStyle="1" w:styleId="14">
    <w:name w:val="日期 Char"/>
    <w:link w:val="4"/>
    <w:autoRedefine/>
    <w:semiHidden/>
    <w:qFormat/>
    <w:uiPriority w:val="99"/>
    <w:rPr>
      <w:kern w:val="2"/>
      <w:sz w:val="21"/>
      <w:szCs w:val="24"/>
    </w:rPr>
  </w:style>
  <w:style w:type="character" w:customStyle="1" w:styleId="15">
    <w:name w:val="批注框文本 Char"/>
    <w:link w:val="5"/>
    <w:autoRedefine/>
    <w:semiHidden/>
    <w:qFormat/>
    <w:uiPriority w:val="99"/>
    <w:rPr>
      <w:kern w:val="2"/>
      <w:sz w:val="18"/>
      <w:szCs w:val="18"/>
    </w:rPr>
  </w:style>
  <w:style w:type="character" w:customStyle="1" w:styleId="16">
    <w:name w:val="页脚 Char"/>
    <w:link w:val="6"/>
    <w:autoRedefine/>
    <w:qFormat/>
    <w:uiPriority w:val="99"/>
    <w:rPr>
      <w:kern w:val="2"/>
      <w:sz w:val="18"/>
      <w:szCs w:val="18"/>
    </w:rPr>
  </w:style>
  <w:style w:type="character" w:customStyle="1" w:styleId="17">
    <w:name w:val="页眉 Char"/>
    <w:link w:val="7"/>
    <w:autoRedefine/>
    <w:semiHidden/>
    <w:qFormat/>
    <w:uiPriority w:val="99"/>
    <w:rPr>
      <w:kern w:val="2"/>
      <w:sz w:val="18"/>
      <w:szCs w:val="18"/>
    </w:rPr>
  </w:style>
  <w:style w:type="character" w:customStyle="1" w:styleId="18">
    <w:name w:val="highlight"/>
    <w:basedOn w:val="10"/>
    <w:autoRedefine/>
    <w:qFormat/>
    <w:uiPriority w:val="0"/>
  </w:style>
  <w:style w:type="paragraph" w:customStyle="1" w:styleId="19">
    <w:name w:val="列出段落1"/>
    <w:basedOn w:val="1"/>
    <w:qFormat/>
    <w:uiPriority w:val="34"/>
    <w:pPr>
      <w:ind w:firstLine="420" w:firstLineChars="200"/>
    </w:pPr>
    <w:rPr>
      <w:rFonts w:ascii="Calibri" w:hAnsi="Calibri"/>
      <w:szCs w:val="22"/>
    </w:rPr>
  </w:style>
  <w:style w:type="paragraph" w:customStyle="1" w:styleId="20">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Legend (Beijing) Limited</Company>
  <Pages>6</Pages>
  <Words>1875</Words>
  <Characters>2742</Characters>
  <Lines>14</Lines>
  <Paragraphs>3</Paragraphs>
  <TotalTime>10</TotalTime>
  <ScaleCrop>false</ScaleCrop>
  <LinksUpToDate>false</LinksUpToDate>
  <CharactersWithSpaces>3018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2023-02-08T02:54:00Z</dcterms:created>
  <dc:creator>Legend User</dc:creator>
  <cp:lastModifiedBy>磊</cp:lastModifiedBy>
  <cp:lastPrinted>2023-02-13T08:07:00Z</cp:lastPrinted>
  <dcterms:modified xsi:type="dcterms:W3CDTF">2026-04-02T07:36:37Z</dcterms:modified>
  <dc:title>××产品质量监督抽查实施细则</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48E0DD49A1654B978CD510166F9B41E8_13</vt:lpwstr>
  </property>
  <property fmtid="{D5CDD505-2E9C-101B-9397-08002B2CF9AE}" pid="4" name="KSOTemplateDocerSaveRecord">
    <vt:lpwstr>eyJoZGlkIjoiNzBiZDdjNWVhNzFmNDgyYWU3NGIwZTM5NjA4ZTAwMDYiLCJ1c2VySWQiOiI4NzkzMDkyNDMifQ==</vt:lpwstr>
  </property>
</Properties>
</file>