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24" w:rsidRDefault="002627E1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《尼勒克县河湖库安全联合执法工作方案》政策解读</w:t>
      </w:r>
    </w:p>
    <w:p w:rsidR="00141A24" w:rsidRDefault="00141A24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41A24" w:rsidRDefault="002627E1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一、出台背景</w:t>
      </w:r>
    </w:p>
    <w:p w:rsidR="00141A24" w:rsidRDefault="002627E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近年来，随着各类涉水活动日益增多，尼勒克县河湖库（特别是</w:t>
      </w:r>
      <w:r>
        <w:rPr>
          <w:rFonts w:ascii="Times New Roman" w:eastAsia="仿宋_GB2312" w:hAnsi="Times New Roman" w:cs="Times New Roman"/>
          <w:sz w:val="32"/>
          <w:szCs w:val="32"/>
        </w:rPr>
        <w:t>JLT</w:t>
      </w:r>
      <w:r>
        <w:rPr>
          <w:rFonts w:ascii="Times New Roman" w:eastAsia="仿宋_GB2312" w:hAnsi="Times New Roman" w:cs="Times New Roman"/>
          <w:sz w:val="32"/>
          <w:szCs w:val="32"/>
        </w:rPr>
        <w:t>水库、</w:t>
      </w:r>
      <w:r>
        <w:rPr>
          <w:rFonts w:ascii="Times New Roman" w:eastAsia="仿宋_GB2312" w:hAnsi="Times New Roman" w:cs="Times New Roman"/>
          <w:sz w:val="32"/>
          <w:szCs w:val="32"/>
        </w:rPr>
        <w:t>WQ</w:t>
      </w:r>
      <w:r>
        <w:rPr>
          <w:rFonts w:ascii="Times New Roman" w:eastAsia="仿宋_GB2312" w:hAnsi="Times New Roman" w:cs="Times New Roman"/>
          <w:sz w:val="32"/>
          <w:szCs w:val="32"/>
        </w:rPr>
        <w:t>水库）管理面临严峻挑战。违规垂钓、车辆违规停靠、非法船舶航行、废弃物随意倾倒、侵占水域岸线、违规取水排污等违法行为屡禁不止，严重威胁防洪安全、破坏水域生态环境，并带来重大安全隐患。为有效应对这些突出问题，强化河湖库综合监管，打破部门壁垒，形成执法合力，尼勒克县人民政府特制定本联合执法工作方案。</w:t>
      </w:r>
    </w:p>
    <w:p w:rsidR="00141A24" w:rsidRDefault="002627E1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二、主要目标</w:t>
      </w:r>
    </w:p>
    <w:p w:rsidR="00141A24" w:rsidRDefault="002627E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方案旨在坚持问题导向，针对河湖库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乱占、乱采、乱堆、乱建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等具有反复性、长期性的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四乱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问题，打出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遏增量、清存量、防反弹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组合拳。通过对所有河湖库进行持续、全覆盖的排查整治，建立并完善跨部门联合执法长效机制，严厉打击各类涉水违法行为。最终目标是保障河湖库安全运行，维护其生态功能与管理秩序，构建安全、健康、美丽、幸福的河湖库体系。</w:t>
      </w:r>
    </w:p>
    <w:p w:rsidR="00141A24" w:rsidRDefault="002627E1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三、核心内容与部门职责</w:t>
      </w:r>
    </w:p>
    <w:p w:rsidR="00141A24" w:rsidRDefault="002627E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方案的核心在于建立由县人民政府牵头，多部门协同参与的联合执法体系。成立了联合执法协调办公室，实行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统一调度、条块结合、分类处置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的协同模式。各部门职责明</w:t>
      </w:r>
      <w:r>
        <w:rPr>
          <w:rFonts w:ascii="Times New Roman" w:eastAsia="仿宋_GB2312" w:hAnsi="Times New Roman" w:cs="Times New Roman"/>
          <w:sz w:val="32"/>
          <w:szCs w:val="32"/>
        </w:rPr>
        <w:t>确划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分：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水利局：</w:t>
      </w:r>
      <w:r>
        <w:rPr>
          <w:rFonts w:ascii="Times New Roman" w:eastAsia="仿宋_GB2312" w:hAnsi="Times New Roman" w:cs="Times New Roman"/>
          <w:sz w:val="32"/>
          <w:szCs w:val="32"/>
        </w:rPr>
        <w:t>承担牵头协调职责，负责组织联合行动、推进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清四乱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、审批涉水项目。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公安局：</w:t>
      </w:r>
      <w:r>
        <w:rPr>
          <w:rFonts w:ascii="Times New Roman" w:eastAsia="仿宋_GB2312" w:hAnsi="Times New Roman" w:cs="Times New Roman"/>
          <w:sz w:val="32"/>
          <w:szCs w:val="32"/>
        </w:rPr>
        <w:t>负责治安维护、执法保障、交通管理及安全巡查。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应急管理局：</w:t>
      </w:r>
      <w:r>
        <w:rPr>
          <w:rFonts w:ascii="Times New Roman" w:eastAsia="仿宋_GB2312" w:hAnsi="Times New Roman" w:cs="Times New Roman"/>
          <w:sz w:val="32"/>
          <w:szCs w:val="32"/>
        </w:rPr>
        <w:t>主导应急预案编制、应急救援指挥及灾害预警协调。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生态环境局：</w:t>
      </w:r>
      <w:r>
        <w:rPr>
          <w:rFonts w:ascii="Times New Roman" w:eastAsia="仿宋_GB2312" w:hAnsi="Times New Roman" w:cs="Times New Roman"/>
          <w:sz w:val="32"/>
          <w:szCs w:val="32"/>
        </w:rPr>
        <w:t>聚焦水质监测、污染防控、环境执法与生态保护。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农业农村局：</w:t>
      </w:r>
      <w:r>
        <w:rPr>
          <w:rFonts w:ascii="Times New Roman" w:eastAsia="仿宋_GB2312" w:hAnsi="Times New Roman" w:cs="Times New Roman"/>
          <w:sz w:val="32"/>
          <w:szCs w:val="32"/>
        </w:rPr>
        <w:t>负责渔业管理、执法、疫病防控及资源保护。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交通运输局：</w:t>
      </w:r>
      <w:r>
        <w:rPr>
          <w:rFonts w:ascii="Times New Roman" w:eastAsia="仿宋_GB2312" w:hAnsi="Times New Roman" w:cs="Times New Roman"/>
          <w:sz w:val="32"/>
          <w:szCs w:val="32"/>
        </w:rPr>
        <w:t>加强水上交通安全监管、船舶管理及航线维护。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林业和草原局：</w:t>
      </w:r>
      <w:r>
        <w:rPr>
          <w:rFonts w:ascii="Times New Roman" w:eastAsia="仿宋_GB2312" w:hAnsi="Times New Roman" w:cs="Times New Roman"/>
          <w:sz w:val="32"/>
          <w:szCs w:val="32"/>
        </w:rPr>
        <w:t>负责周边森林、草原、湿地生态系统保护及防火。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自然资源局：</w:t>
      </w:r>
      <w:r>
        <w:rPr>
          <w:rFonts w:ascii="Times New Roman" w:eastAsia="仿宋_GB2312" w:hAnsi="Times New Roman" w:cs="Times New Roman"/>
          <w:sz w:val="32"/>
          <w:szCs w:val="32"/>
        </w:rPr>
        <w:t>牵头地质灾害防治、土地及矿产资源管理。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文化和旅游局：</w:t>
      </w:r>
      <w:r>
        <w:rPr>
          <w:rFonts w:ascii="Times New Roman" w:eastAsia="仿宋_GB2312" w:hAnsi="Times New Roman" w:cs="Times New Roman"/>
          <w:sz w:val="32"/>
          <w:szCs w:val="32"/>
        </w:rPr>
        <w:t>规范旅游业态发展，</w:t>
      </w:r>
      <w:r>
        <w:rPr>
          <w:rFonts w:ascii="Times New Roman" w:eastAsia="仿宋_GB2312" w:hAnsi="Times New Roman" w:cs="Times New Roman"/>
          <w:sz w:val="32"/>
          <w:szCs w:val="32"/>
        </w:rPr>
        <w:t>加强旅游设施与安全管理。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司法局：</w:t>
      </w:r>
      <w:r>
        <w:rPr>
          <w:rFonts w:ascii="Times New Roman" w:eastAsia="仿宋_GB2312" w:hAnsi="Times New Roman" w:cs="Times New Roman"/>
          <w:sz w:val="32"/>
          <w:szCs w:val="32"/>
        </w:rPr>
        <w:t>提供法律保障、监督执法行为、处理纠纷。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消防救援局：</w:t>
      </w:r>
      <w:r>
        <w:rPr>
          <w:rFonts w:ascii="Times New Roman" w:eastAsia="仿宋_GB2312" w:hAnsi="Times New Roman" w:cs="Times New Roman"/>
          <w:sz w:val="32"/>
          <w:szCs w:val="32"/>
        </w:rPr>
        <w:t>负责库区消防安全管理及应急响应。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宣传部：</w:t>
      </w:r>
      <w:r>
        <w:rPr>
          <w:rFonts w:ascii="Times New Roman" w:eastAsia="仿宋_GB2312" w:hAnsi="Times New Roman" w:cs="Times New Roman"/>
          <w:sz w:val="32"/>
          <w:szCs w:val="32"/>
        </w:rPr>
        <w:t>负责政策宣传、舆论引导和公众教育。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网信办：</w:t>
      </w:r>
      <w:r>
        <w:rPr>
          <w:rFonts w:ascii="Times New Roman" w:eastAsia="仿宋_GB2312" w:hAnsi="Times New Roman" w:cs="Times New Roman"/>
          <w:sz w:val="32"/>
          <w:szCs w:val="32"/>
        </w:rPr>
        <w:t>保障网络安全。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属地乡镇</w:t>
      </w:r>
      <w:r>
        <w:rPr>
          <w:rFonts w:ascii="Times New Roman" w:eastAsia="仿宋_GB2312" w:hAnsi="Times New Roman" w:cs="Times New Roman"/>
          <w:sz w:val="32"/>
          <w:szCs w:val="32"/>
        </w:rPr>
        <w:t>：落实属地管理责任，开展宣传教育。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其他部门（财政、卫健、教育、市监等）：</w:t>
      </w:r>
      <w:r>
        <w:rPr>
          <w:rFonts w:ascii="Times New Roman" w:eastAsia="仿宋_GB2312" w:hAnsi="Times New Roman" w:cs="Times New Roman"/>
          <w:sz w:val="32"/>
          <w:szCs w:val="32"/>
        </w:rPr>
        <w:t>在经费保障、公共卫生、学校教育、市场秩序等方面提供支持。</w:t>
      </w:r>
    </w:p>
    <w:p w:rsidR="00141A24" w:rsidRDefault="002627E1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四、工作步骤</w:t>
      </w:r>
    </w:p>
    <w:p w:rsidR="00141A24" w:rsidRDefault="002627E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联合执法工作分三个阶段推进：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动员部署阶段（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2025.4.9-4.11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）：</w:t>
      </w:r>
      <w:r>
        <w:rPr>
          <w:rFonts w:ascii="Times New Roman" w:eastAsia="仿宋_GB2312" w:hAnsi="Times New Roman" w:cs="Times New Roman"/>
          <w:sz w:val="32"/>
          <w:szCs w:val="32"/>
        </w:rPr>
        <w:t>召开动员会，组建联合执法队伍，开通</w:t>
      </w:r>
      <w:r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小时监督专线，设立固定执法点，明确职责与计划。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排查整治阶段（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2025.4.14-7.31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）：</w:t>
      </w:r>
      <w:r>
        <w:rPr>
          <w:rFonts w:ascii="Times New Roman" w:eastAsia="仿宋_GB2312" w:hAnsi="Times New Roman" w:cs="Times New Roman"/>
          <w:sz w:val="32"/>
          <w:szCs w:val="32"/>
        </w:rPr>
        <w:t>开展地毯式排查，建立问题台账，严厉打击违法行为。实施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应立尽立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、结案销号，加强行刑衔接，并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将扫黑除恶常态化机制融入办案过程。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总结提升阶段（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2025.8.1-11.30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）：</w:t>
      </w:r>
      <w:r>
        <w:rPr>
          <w:rFonts w:ascii="Times New Roman" w:eastAsia="仿宋_GB2312" w:hAnsi="Times New Roman" w:cs="Times New Roman"/>
          <w:sz w:val="32"/>
          <w:szCs w:val="32"/>
        </w:rPr>
        <w:t>总结评估工作成效，完善河湖库安全管理长效机制。</w:t>
      </w:r>
    </w:p>
    <w:p w:rsidR="00141A24" w:rsidRDefault="002627E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</w:t>
      </w:r>
      <w:r>
        <w:rPr>
          <w:rFonts w:ascii="Times New Roman" w:eastAsia="黑体" w:hAnsi="Times New Roman" w:cs="Times New Roman"/>
          <w:sz w:val="32"/>
          <w:szCs w:val="32"/>
        </w:rPr>
        <w:t>公众参与渠道</w:t>
      </w:r>
    </w:p>
    <w:p w:rsidR="00141A24" w:rsidRDefault="002627E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设立</w:t>
      </w:r>
      <w:r>
        <w:rPr>
          <w:rFonts w:ascii="Times New Roman" w:eastAsia="仿宋_GB2312" w:hAnsi="Times New Roman" w:cs="Times New Roman"/>
          <w:sz w:val="32"/>
          <w:szCs w:val="32"/>
        </w:rPr>
        <w:t>13909994677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13519996029</w:t>
      </w:r>
      <w:r>
        <w:rPr>
          <w:rFonts w:ascii="Times New Roman" w:eastAsia="仿宋_GB2312" w:hAnsi="Times New Roman" w:cs="Times New Roman"/>
          <w:sz w:val="32"/>
          <w:szCs w:val="32"/>
        </w:rPr>
        <w:t>两条举报热线，鼓励群众举报涉水违法违规行为线索。</w:t>
      </w:r>
    </w:p>
    <w:p w:rsidR="00141A24" w:rsidRDefault="002627E1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</w:t>
      </w:r>
      <w:r>
        <w:rPr>
          <w:rFonts w:ascii="Times New Roman" w:eastAsia="黑体" w:hAnsi="Times New Roman" w:cs="Times New Roman"/>
          <w:sz w:val="32"/>
          <w:szCs w:val="32"/>
        </w:rPr>
        <w:t>、重要意义与预期效果</w:t>
      </w:r>
    </w:p>
    <w:p w:rsidR="00141A24" w:rsidRDefault="002627E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本方案的出台与实施，标志着尼勒克县河湖库管理从相对分散的部门管理向高强度、综合性的联合治理转变。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强化执法效能：</w:t>
      </w:r>
      <w:r>
        <w:rPr>
          <w:rFonts w:ascii="Times New Roman" w:eastAsia="仿宋_GB2312" w:hAnsi="Times New Roman" w:cs="Times New Roman"/>
          <w:sz w:val="32"/>
          <w:szCs w:val="32"/>
        </w:rPr>
        <w:t>通过跨部门协同，改变以往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单打独斗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的局面，形成监管合力，提升对复杂违法行为的打击力度和效率。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消除安全隐患：</w:t>
      </w:r>
      <w:r>
        <w:rPr>
          <w:rFonts w:ascii="Times New Roman" w:eastAsia="仿宋_GB2312" w:hAnsi="Times New Roman" w:cs="Times New Roman"/>
          <w:sz w:val="32"/>
          <w:szCs w:val="32"/>
        </w:rPr>
        <w:t>系统排查整治各类安全风险点，特别是水库关键部位、非法侵占、违规作业等，切实保障人民生命财产和重大基础设施安全。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保护生态环境：</w:t>
      </w:r>
      <w:r>
        <w:rPr>
          <w:rFonts w:ascii="Times New Roman" w:eastAsia="仿宋_GB2312" w:hAnsi="Times New Roman" w:cs="Times New Roman"/>
          <w:sz w:val="32"/>
          <w:szCs w:val="32"/>
        </w:rPr>
        <w:t>严厉打击污染水体、破坏岸线、非法捕捞等行为，有助于恢复和维护河湖库生态健康，保护水源地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安全。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规范涉水活动：</w:t>
      </w:r>
      <w:r>
        <w:rPr>
          <w:rFonts w:ascii="Times New Roman" w:eastAsia="仿宋_GB2312" w:hAnsi="Times New Roman" w:cs="Times New Roman"/>
          <w:sz w:val="32"/>
          <w:szCs w:val="32"/>
        </w:rPr>
        <w:t>对旅游、垂钓、航运、养殖等各类涉水活动进行引导和规范，促</w:t>
      </w:r>
      <w:r>
        <w:rPr>
          <w:rFonts w:ascii="Times New Roman" w:eastAsia="仿宋_GB2312" w:hAnsi="Times New Roman" w:cs="Times New Roman"/>
          <w:sz w:val="32"/>
          <w:szCs w:val="32"/>
        </w:rPr>
        <w:t>进合理利用与严格保护相结合。</w:t>
      </w:r>
    </w:p>
    <w:p w:rsidR="00141A24" w:rsidRDefault="002627E1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构建长效机制：</w:t>
      </w:r>
      <w:r>
        <w:rPr>
          <w:rFonts w:ascii="Times New Roman" w:eastAsia="仿宋_GB2312" w:hAnsi="Times New Roman" w:cs="Times New Roman"/>
          <w:sz w:val="32"/>
          <w:szCs w:val="32"/>
        </w:rPr>
        <w:t>方案不仅是一次集中整治，更着眼于通过实践健全制度，推动形成政府主导、部门联动、社会共治的河湖库安全治理新格局。</w:t>
      </w:r>
    </w:p>
    <w:p w:rsidR="00141A24" w:rsidRDefault="002627E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该方案的实施，将有力推动尼勒克县河湖库管理秩序的全面好转，为实现区域水资源可持续利用、生态环境高水平保护和社会经济高质量发展奠定坚实基础。</w:t>
      </w:r>
    </w:p>
    <w:sectPr w:rsidR="00141A24" w:rsidSect="00141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E04" w:rsidRDefault="00485E04" w:rsidP="00485E04">
      <w:r>
        <w:separator/>
      </w:r>
    </w:p>
  </w:endnote>
  <w:endnote w:type="continuationSeparator" w:id="0">
    <w:p w:rsidR="00485E04" w:rsidRDefault="00485E04" w:rsidP="00485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E04" w:rsidRDefault="00485E04" w:rsidP="00485E04">
      <w:r>
        <w:separator/>
      </w:r>
    </w:p>
  </w:footnote>
  <w:footnote w:type="continuationSeparator" w:id="0">
    <w:p w:rsidR="00485E04" w:rsidRDefault="00485E04" w:rsidP="00485E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A24"/>
    <w:rsid w:val="00141A24"/>
    <w:rsid w:val="002627E1"/>
    <w:rsid w:val="002B2599"/>
    <w:rsid w:val="00485E04"/>
    <w:rsid w:val="00913C23"/>
    <w:rsid w:val="00BF2C37"/>
    <w:rsid w:val="0A2043AB"/>
    <w:rsid w:val="14E866C8"/>
    <w:rsid w:val="23DB4223"/>
    <w:rsid w:val="258511FA"/>
    <w:rsid w:val="4BB101AA"/>
    <w:rsid w:val="55DC1499"/>
    <w:rsid w:val="64B1717F"/>
    <w:rsid w:val="6FF1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A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5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5E04"/>
    <w:rPr>
      <w:kern w:val="2"/>
      <w:sz w:val="18"/>
      <w:szCs w:val="18"/>
    </w:rPr>
  </w:style>
  <w:style w:type="paragraph" w:styleId="a4">
    <w:name w:val="footer"/>
    <w:basedOn w:val="a"/>
    <w:link w:val="Char0"/>
    <w:rsid w:val="00485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5E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1498</Words>
  <Characters>106</Characters>
  <Application>Microsoft Office Word</Application>
  <DocSecurity>0</DocSecurity>
  <Lines>10</Lines>
  <Paragraphs>145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2025-12-03T10:10:00Z</dcterms:created>
  <dcterms:modified xsi:type="dcterms:W3CDTF">2025-12-29T02:58:00Z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