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spacing w:before="8"/>
        <w:rPr>
          <w:rFonts w:ascii="Times New Roman"/>
          <w:b w:val="0"/>
          <w:sz w:val="21"/>
        </w:rPr>
      </w:pPr>
    </w:p>
    <w:p>
      <w:pPr>
        <w:spacing w:after="0"/>
        <w:rPr>
          <w:rFonts w:ascii="Times New Roman"/>
          <w:sz w:val="21"/>
        </w:rPr>
        <w:sectPr>
          <w:type w:val="continuous"/>
          <w:pgSz w:w="16840" w:h="11910" w:orient="landscape"/>
          <w:pgMar w:top="1100" w:bottom="280" w:left="1160" w:right="1180"/>
        </w:sectPr>
      </w:pPr>
    </w:p>
    <w:p>
      <w:pPr>
        <w:spacing w:before="80"/>
        <w:ind w:left="153" w:right="0" w:firstLine="0"/>
        <w:jc w:val="left"/>
        <w:rPr>
          <w:sz w:val="16"/>
        </w:rPr>
      </w:pPr>
      <w:r>
        <w:rPr>
          <w:sz w:val="16"/>
        </w:rPr>
        <w:t>表3-1</w:t>
      </w:r>
    </w:p>
    <w:p>
      <w:pPr>
        <w:spacing w:before="285"/>
        <w:ind w:left="153" w:right="0" w:firstLine="0"/>
        <w:jc w:val="left"/>
        <w:rPr>
          <w:rFonts w:ascii="微软雅黑" w:eastAsia="微软雅黑" w:hint="eastAsia"/>
          <w:b/>
          <w:sz w:val="27"/>
        </w:rPr>
      </w:pPr>
      <w:r>
        <w:rPr/>
        <w:br w:type="column"/>
      </w:r>
      <w:r>
        <w:rPr>
          <w:rFonts w:ascii="微软雅黑" w:eastAsia="微软雅黑" w:hint="eastAsia"/>
          <w:b/>
          <w:sz w:val="27"/>
        </w:rPr>
        <w:t>2017年--2018年末发行的新增地方政府专项债券情况表</w:t>
      </w:r>
    </w:p>
    <w:p>
      <w:pPr>
        <w:pStyle w:val="BodyText"/>
        <w:rPr>
          <w:sz w:val="16"/>
        </w:rPr>
      </w:pPr>
      <w:r>
        <w:rPr>
          <w:b w:val="0"/>
        </w:rPr>
        <w:br w:type="column"/>
      </w:r>
      <w:r>
        <w:rPr>
          <w:sz w:val="16"/>
        </w:rPr>
      </w:r>
    </w:p>
    <w:p>
      <w:pPr>
        <w:pStyle w:val="BodyText"/>
        <w:rPr>
          <w:sz w:val="16"/>
        </w:rPr>
      </w:pPr>
    </w:p>
    <w:p>
      <w:pPr>
        <w:pStyle w:val="BodyText"/>
        <w:spacing w:before="2"/>
        <w:rPr>
          <w:sz w:val="13"/>
        </w:rPr>
      </w:pPr>
    </w:p>
    <w:p>
      <w:pPr>
        <w:spacing w:before="0"/>
        <w:ind w:left="153" w:right="0" w:firstLine="0"/>
        <w:jc w:val="left"/>
        <w:rPr>
          <w:sz w:val="16"/>
        </w:rPr>
      </w:pPr>
      <w:r>
        <w:rPr>
          <w:sz w:val="16"/>
        </w:rPr>
        <w:t>单位：亿元</w:t>
      </w:r>
    </w:p>
    <w:p>
      <w:pPr>
        <w:spacing w:after="0"/>
        <w:jc w:val="left"/>
        <w:rPr>
          <w:sz w:val="16"/>
        </w:rPr>
        <w:sectPr>
          <w:type w:val="continuous"/>
          <w:pgSz w:w="16840" w:h="11910" w:orient="landscape"/>
          <w:pgMar w:top="1100" w:bottom="280" w:left="1160" w:right="1180"/>
          <w:cols w:num="3" w:equalWidth="0">
            <w:col w:w="602" w:space="3128"/>
            <w:col w:w="6925" w:space="2427"/>
            <w:col w:w="1418"/>
          </w:cols>
        </w:sectPr>
      </w:pPr>
    </w:p>
    <w:tbl>
      <w:tblPr>
        <w:tblW w:w="0" w:type="auto"/>
        <w:jc w:val="left"/>
        <w:tblInd w:w="13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36"/>
        <w:gridCol w:w="919"/>
        <w:gridCol w:w="1092"/>
        <w:gridCol w:w="1044"/>
        <w:gridCol w:w="1268"/>
        <w:gridCol w:w="646"/>
        <w:gridCol w:w="574"/>
        <w:gridCol w:w="622"/>
        <w:gridCol w:w="1194"/>
        <w:gridCol w:w="1220"/>
        <w:gridCol w:w="795"/>
        <w:gridCol w:w="1081"/>
        <w:gridCol w:w="795"/>
        <w:gridCol w:w="673"/>
      </w:tblGrid>
      <w:tr>
        <w:trPr>
          <w:trHeight w:val="1435" w:hRule="atLeast"/>
        </w:trPr>
        <w:tc>
          <w:tcPr>
            <w:tcW w:w="7879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4"/>
              <w:rPr>
                <w:sz w:val="26"/>
              </w:rPr>
            </w:pPr>
          </w:p>
          <w:p>
            <w:pPr>
              <w:pStyle w:val="TableParagraph"/>
              <w:ind w:right="132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债券基本信息</w:t>
            </w:r>
          </w:p>
        </w:tc>
        <w:tc>
          <w:tcPr>
            <w:tcW w:w="62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244" w:lineRule="exact" w:before="1"/>
              <w:ind w:left="106" w:right="90"/>
              <w:rPr>
                <w:b/>
                <w:sz w:val="20"/>
              </w:rPr>
            </w:pPr>
            <w:r>
              <w:rPr>
                <w:b/>
                <w:sz w:val="20"/>
              </w:rPr>
              <w:t>债券项目</w:t>
            </w:r>
          </w:p>
        </w:tc>
        <w:tc>
          <w:tcPr>
            <w:tcW w:w="2414" w:type="dxa"/>
            <w:gridSpan w:val="2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4"/>
              <w:rPr>
                <w:sz w:val="26"/>
              </w:rPr>
            </w:pPr>
          </w:p>
          <w:p>
            <w:pPr>
              <w:pStyle w:val="TableParagraph"/>
              <w:ind w:left="497"/>
              <w:rPr>
                <w:b/>
                <w:sz w:val="20"/>
              </w:rPr>
            </w:pPr>
            <w:r>
              <w:rPr>
                <w:b/>
                <w:sz w:val="20"/>
              </w:rPr>
              <w:t>债券项目总投资</w:t>
            </w:r>
          </w:p>
        </w:tc>
        <w:tc>
          <w:tcPr>
            <w:tcW w:w="1876" w:type="dxa"/>
            <w:gridSpan w:val="2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17"/>
              </w:rPr>
            </w:pPr>
          </w:p>
          <w:p>
            <w:pPr>
              <w:pStyle w:val="TableParagraph"/>
              <w:spacing w:line="230" w:lineRule="auto"/>
              <w:ind w:left="831" w:right="115" w:hanging="706"/>
              <w:rPr>
                <w:b/>
                <w:sz w:val="20"/>
              </w:rPr>
            </w:pPr>
            <w:r>
              <w:rPr>
                <w:b/>
                <w:sz w:val="20"/>
              </w:rPr>
              <w:t>债券项目已实现投资</w:t>
            </w:r>
          </w:p>
        </w:tc>
        <w:tc>
          <w:tcPr>
            <w:tcW w:w="795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"/>
              <w:rPr>
                <w:sz w:val="25"/>
              </w:rPr>
            </w:pPr>
          </w:p>
          <w:p>
            <w:pPr>
              <w:pStyle w:val="TableParagraph"/>
              <w:spacing w:line="230" w:lineRule="auto"/>
              <w:ind w:left="88" w:right="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已取得项目收益</w:t>
            </w:r>
          </w:p>
        </w:tc>
        <w:tc>
          <w:tcPr>
            <w:tcW w:w="6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ind w:left="129"/>
              <w:rPr>
                <w:b/>
                <w:sz w:val="20"/>
              </w:rPr>
            </w:pPr>
            <w:r>
              <w:rPr>
                <w:b/>
                <w:sz w:val="20"/>
              </w:rPr>
              <w:t>备注</w:t>
            </w:r>
          </w:p>
        </w:tc>
      </w:tr>
      <w:tr>
        <w:trPr>
          <w:trHeight w:val="1408" w:hRule="atLeast"/>
        </w:trPr>
        <w:tc>
          <w:tcPr>
            <w:tcW w:w="23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5"/>
              </w:rPr>
            </w:pPr>
          </w:p>
          <w:p>
            <w:pPr>
              <w:pStyle w:val="TableParagraph"/>
              <w:ind w:left="762"/>
              <w:rPr>
                <w:b/>
                <w:sz w:val="20"/>
              </w:rPr>
            </w:pPr>
            <w:r>
              <w:rPr>
                <w:b/>
                <w:sz w:val="20"/>
              </w:rPr>
              <w:t>债券名称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5"/>
              </w:rPr>
            </w:pPr>
          </w:p>
          <w:p>
            <w:pPr>
              <w:pStyle w:val="TableParagraph"/>
              <w:ind w:left="35" w:right="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债券编码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5"/>
              </w:rPr>
            </w:pPr>
          </w:p>
          <w:p>
            <w:pPr>
              <w:pStyle w:val="TableParagraph"/>
              <w:ind w:left="141"/>
              <w:rPr>
                <w:b/>
                <w:sz w:val="20"/>
              </w:rPr>
            </w:pPr>
            <w:r>
              <w:rPr>
                <w:b/>
                <w:sz w:val="20"/>
              </w:rPr>
              <w:t>债券类型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5"/>
              </w:rPr>
            </w:pPr>
          </w:p>
          <w:p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</w:rPr>
              <w:t>债券规模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line="251" w:lineRule="exact"/>
              <w:ind w:left="229"/>
              <w:rPr>
                <w:b/>
                <w:sz w:val="20"/>
              </w:rPr>
            </w:pPr>
            <w:r>
              <w:rPr>
                <w:b/>
                <w:sz w:val="20"/>
              </w:rPr>
              <w:t>发行时间</w:t>
            </w:r>
          </w:p>
          <w:p>
            <w:pPr>
              <w:pStyle w:val="TableParagraph"/>
              <w:spacing w:line="230" w:lineRule="auto" w:before="2"/>
              <w:ind w:left="431" w:right="211" w:hanging="205"/>
              <w:rPr>
                <w:b/>
                <w:sz w:val="20"/>
              </w:rPr>
            </w:pPr>
            <w:r>
              <w:rPr>
                <w:b/>
                <w:sz w:val="20"/>
              </w:rPr>
              <w:t>（年/月/ 日）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spacing w:line="230" w:lineRule="auto"/>
              <w:ind w:left="119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债券利率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spacing w:line="230" w:lineRule="auto"/>
              <w:ind w:left="82" w:right="66"/>
              <w:rPr>
                <w:b/>
                <w:sz w:val="20"/>
              </w:rPr>
            </w:pPr>
            <w:r>
              <w:rPr>
                <w:b/>
                <w:sz w:val="20"/>
              </w:rPr>
              <w:t>债券期限</w:t>
            </w:r>
          </w:p>
        </w:tc>
        <w:tc>
          <w:tcPr>
            <w:tcW w:w="62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02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资产</w:t>
            </w:r>
          </w:p>
          <w:p>
            <w:pPr>
              <w:pStyle w:val="TableParagraph"/>
              <w:spacing w:line="251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类型</w:t>
            </w:r>
          </w:p>
        </w:tc>
        <w:tc>
          <w:tcPr>
            <w:tcW w:w="119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spacing w:line="230" w:lineRule="auto"/>
              <w:ind w:left="203" w:right="87" w:hanging="101"/>
              <w:rPr>
                <w:b/>
                <w:sz w:val="20"/>
              </w:rPr>
            </w:pPr>
            <w:r>
              <w:rPr>
                <w:b/>
                <w:sz w:val="20"/>
              </w:rPr>
              <w:t>其中：债券资金安排</w:t>
            </w:r>
          </w:p>
        </w:tc>
        <w:tc>
          <w:tcPr>
            <w:tcW w:w="795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spacing w:line="230" w:lineRule="auto"/>
              <w:ind w:left="132" w:right="19" w:hanging="101"/>
              <w:rPr>
                <w:b/>
                <w:sz w:val="20"/>
              </w:rPr>
            </w:pPr>
            <w:r>
              <w:rPr>
                <w:b/>
                <w:sz w:val="20"/>
              </w:rPr>
              <w:t>其中：债券资金安排</w:t>
            </w:r>
          </w:p>
        </w:tc>
        <w:tc>
          <w:tcPr>
            <w:tcW w:w="795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28" w:hRule="atLeast"/>
        </w:trPr>
        <w:tc>
          <w:tcPr>
            <w:tcW w:w="23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3"/>
              </w:rPr>
            </w:pPr>
          </w:p>
          <w:p>
            <w:pPr>
              <w:pStyle w:val="TableParagraph"/>
              <w:spacing w:line="251" w:lineRule="exact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2018年新疆维吾尔自治区</w:t>
            </w:r>
          </w:p>
          <w:p>
            <w:pPr>
              <w:pStyle w:val="TableParagraph"/>
              <w:spacing w:line="230" w:lineRule="auto" w:before="3"/>
              <w:ind w:left="71" w:right="51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（地州市）棚户区改造专</w:t>
            </w:r>
            <w:r>
              <w:rPr>
                <w:sz w:val="20"/>
              </w:rPr>
              <w:t>项债券（一期）-2018年</w:t>
            </w:r>
            <w:r>
              <w:rPr>
                <w:w w:val="95"/>
                <w:sz w:val="20"/>
              </w:rPr>
              <w:t>新疆维吾尔自治区政府专</w:t>
            </w:r>
            <w:r>
              <w:rPr>
                <w:sz w:val="20"/>
              </w:rPr>
              <w:t>项债券（十四期）</w:t>
            </w:r>
          </w:p>
        </w:tc>
        <w:tc>
          <w:tcPr>
            <w:tcW w:w="9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4"/>
              <w:rPr>
                <w:sz w:val="21"/>
              </w:rPr>
            </w:pPr>
          </w:p>
          <w:p>
            <w:pPr>
              <w:pStyle w:val="TableParagraph"/>
              <w:ind w:left="35" w:right="19"/>
              <w:jc w:val="center"/>
              <w:rPr>
                <w:sz w:val="20"/>
              </w:rPr>
            </w:pPr>
            <w:r>
              <w:rPr>
                <w:sz w:val="20"/>
              </w:rPr>
              <w:t>1805305</w:t>
            </w:r>
          </w:p>
        </w:tc>
        <w:tc>
          <w:tcPr>
            <w:tcW w:w="10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line="230" w:lineRule="auto" w:before="159"/>
              <w:ind w:left="148" w:right="12" w:hanging="101"/>
              <w:rPr>
                <w:sz w:val="20"/>
              </w:rPr>
            </w:pPr>
            <w:r>
              <w:rPr>
                <w:sz w:val="20"/>
              </w:rPr>
              <w:t>棚户区改造专项债券</w:t>
            </w:r>
          </w:p>
        </w:tc>
        <w:tc>
          <w:tcPr>
            <w:tcW w:w="10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4"/>
              <w:rPr>
                <w:sz w:val="21"/>
              </w:rPr>
            </w:pPr>
          </w:p>
          <w:p>
            <w:pPr>
              <w:pStyle w:val="TableParagraph"/>
              <w:ind w:left="66"/>
              <w:rPr>
                <w:sz w:val="20"/>
              </w:rPr>
            </w:pPr>
            <w:r>
              <w:rPr>
                <w:sz w:val="20"/>
              </w:rPr>
              <w:t>103.50000</w:t>
            </w:r>
          </w:p>
        </w:tc>
        <w:tc>
          <w:tcPr>
            <w:tcW w:w="12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4"/>
              <w:rPr>
                <w:sz w:val="21"/>
              </w:rPr>
            </w:pPr>
          </w:p>
          <w:p>
            <w:pPr>
              <w:pStyle w:val="TableParagraph"/>
              <w:ind w:left="129"/>
              <w:rPr>
                <w:sz w:val="20"/>
              </w:rPr>
            </w:pPr>
            <w:r>
              <w:rPr>
                <w:sz w:val="20"/>
              </w:rPr>
              <w:t>2018-09-21</w:t>
            </w:r>
          </w:p>
        </w:tc>
        <w:tc>
          <w:tcPr>
            <w:tcW w:w="64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4"/>
              <w:rPr>
                <w:sz w:val="21"/>
              </w:rPr>
            </w:pPr>
          </w:p>
          <w:p>
            <w:pPr>
              <w:pStyle w:val="TableParagraph"/>
              <w:ind w:left="68"/>
              <w:rPr>
                <w:sz w:val="20"/>
              </w:rPr>
            </w:pPr>
            <w:r>
              <w:rPr>
                <w:sz w:val="20"/>
              </w:rPr>
              <w:t>4.06%</w:t>
            </w:r>
          </w:p>
        </w:tc>
        <w:tc>
          <w:tcPr>
            <w:tcW w:w="5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4"/>
              <w:rPr>
                <w:sz w:val="21"/>
              </w:rPr>
            </w:pPr>
          </w:p>
          <w:p>
            <w:pPr>
              <w:pStyle w:val="TableParagraph"/>
              <w:ind w:left="85"/>
              <w:rPr>
                <w:sz w:val="20"/>
              </w:rPr>
            </w:pPr>
            <w:r>
              <w:rPr>
                <w:sz w:val="20"/>
              </w:rPr>
              <w:t>10年</w:t>
            </w:r>
          </w:p>
        </w:tc>
        <w:tc>
          <w:tcPr>
            <w:tcW w:w="6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4"/>
              <w:rPr>
                <w:sz w:val="21"/>
              </w:rPr>
            </w:pPr>
          </w:p>
          <w:p>
            <w:pPr>
              <w:pStyle w:val="TableParagraph"/>
              <w:ind w:left="139"/>
              <w:rPr>
                <w:sz w:val="20"/>
              </w:rPr>
            </w:pPr>
            <w:r>
              <w:rPr>
                <w:sz w:val="20"/>
              </w:rPr>
              <w:t>15.364100</w:t>
            </w:r>
          </w:p>
        </w:tc>
        <w:tc>
          <w:tcPr>
            <w:tcW w:w="12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4"/>
              <w:rPr>
                <w:sz w:val="21"/>
              </w:rPr>
            </w:pPr>
          </w:p>
          <w:p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15.364100</w:t>
            </w:r>
          </w:p>
        </w:tc>
        <w:tc>
          <w:tcPr>
            <w:tcW w:w="7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type w:val="continuous"/>
          <w:pgSz w:w="16840" w:h="11910" w:orient="landscape"/>
          <w:pgMar w:top="1100" w:bottom="280" w:left="1160" w:right="1180"/>
        </w:sectPr>
      </w:pPr>
    </w:p>
    <w:p>
      <w:pPr>
        <w:spacing w:before="139"/>
        <w:ind w:left="0" w:right="38" w:firstLine="0"/>
        <w:jc w:val="right"/>
        <w:rPr>
          <w:sz w:val="18"/>
        </w:rPr>
      </w:pPr>
      <w:r>
        <w:rPr>
          <w:sz w:val="18"/>
        </w:rPr>
        <w:t>表3-2</w:t>
      </w:r>
    </w:p>
    <w:p>
      <w:pPr>
        <w:spacing w:line="240" w:lineRule="auto" w:before="10"/>
        <w:rPr>
          <w:sz w:val="28"/>
        </w:rPr>
      </w:pPr>
      <w:r>
        <w:rPr/>
        <w:br w:type="column"/>
      </w:r>
      <w:r>
        <w:rPr>
          <w:sz w:val="28"/>
        </w:rPr>
      </w:r>
    </w:p>
    <w:p>
      <w:pPr>
        <w:pStyle w:val="BodyText"/>
        <w:spacing w:before="1"/>
        <w:ind w:left="1178"/>
      </w:pPr>
      <w:r>
        <w:rPr/>
        <w:t>2017年--2018年末发行的新增地方政府一般债券资金收支情况表</w:t>
      </w:r>
    </w:p>
    <w:p>
      <w:pPr>
        <w:spacing w:after="0"/>
        <w:sectPr>
          <w:pgSz w:w="16840" w:h="11910" w:orient="landscape"/>
          <w:pgMar w:top="1100" w:bottom="280" w:left="1160" w:right="1180"/>
          <w:cols w:num="2" w:equalWidth="0">
            <w:col w:w="1671" w:space="80"/>
            <w:col w:w="12749"/>
          </w:cols>
        </w:sectPr>
      </w:pPr>
    </w:p>
    <w:p>
      <w:pPr>
        <w:pStyle w:val="BodyText"/>
        <w:spacing w:before="10"/>
        <w:rPr>
          <w:sz w:val="9"/>
        </w:rPr>
      </w:pPr>
    </w:p>
    <w:p>
      <w:pPr>
        <w:spacing w:before="75"/>
        <w:ind w:left="0" w:right="1171" w:firstLine="0"/>
        <w:jc w:val="right"/>
        <w:rPr>
          <w:sz w:val="18"/>
        </w:rPr>
      </w:pPr>
      <w:r>
        <w:rPr>
          <w:sz w:val="18"/>
        </w:rPr>
        <w:t>单位：亿元</w:t>
      </w:r>
    </w:p>
    <w:p>
      <w:pPr>
        <w:spacing w:line="240" w:lineRule="auto" w:before="2" w:after="0"/>
        <w:rPr>
          <w:sz w:val="15"/>
        </w:rPr>
      </w:pPr>
    </w:p>
    <w:tbl>
      <w:tblPr>
        <w:tblW w:w="0" w:type="auto"/>
        <w:jc w:val="left"/>
        <w:tblInd w:w="1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2"/>
        <w:gridCol w:w="4722"/>
        <w:gridCol w:w="1726"/>
        <w:gridCol w:w="3011"/>
        <w:gridCol w:w="2017"/>
      </w:tblGrid>
      <w:tr>
        <w:trPr>
          <w:trHeight w:val="776" w:hRule="atLeast"/>
        </w:trPr>
        <w:tc>
          <w:tcPr>
            <w:tcW w:w="732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ind w:left="143"/>
              <w:rPr>
                <w:b/>
                <w:sz w:val="22"/>
              </w:rPr>
            </w:pPr>
            <w:r>
              <w:rPr>
                <w:b/>
                <w:sz w:val="22"/>
              </w:rPr>
              <w:t>序号</w:t>
            </w:r>
          </w:p>
        </w:tc>
        <w:tc>
          <w:tcPr>
            <w:tcW w:w="6448" w:type="dxa"/>
            <w:gridSpan w:val="2"/>
          </w:tcPr>
          <w:p>
            <w:pPr>
              <w:pStyle w:val="TableParagraph"/>
              <w:spacing w:before="9"/>
              <w:rPr>
                <w:sz w:val="19"/>
              </w:rPr>
            </w:pPr>
          </w:p>
          <w:p>
            <w:pPr>
              <w:pStyle w:val="TableParagraph"/>
              <w:ind w:left="1214" w:right="119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2017年--2018年末新增一般债券资金收入</w:t>
            </w:r>
          </w:p>
        </w:tc>
        <w:tc>
          <w:tcPr>
            <w:tcW w:w="5028" w:type="dxa"/>
            <w:gridSpan w:val="2"/>
          </w:tcPr>
          <w:p>
            <w:pPr>
              <w:pStyle w:val="TableParagraph"/>
              <w:spacing w:before="9"/>
              <w:rPr>
                <w:sz w:val="19"/>
              </w:rPr>
            </w:pPr>
          </w:p>
          <w:p>
            <w:pPr>
              <w:pStyle w:val="TableParagraph"/>
              <w:ind w:left="164"/>
              <w:rPr>
                <w:b/>
                <w:sz w:val="22"/>
              </w:rPr>
            </w:pPr>
            <w:r>
              <w:rPr>
                <w:b/>
                <w:sz w:val="22"/>
              </w:rPr>
              <w:t>2017年--2018年末新增一般债券资金安排的支出</w:t>
            </w:r>
          </w:p>
        </w:tc>
      </w:tr>
      <w:tr>
        <w:trPr>
          <w:trHeight w:val="777" w:hRule="atLeast"/>
        </w:trPr>
        <w:tc>
          <w:tcPr>
            <w:tcW w:w="7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22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26" w:right="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债券名称</w:t>
            </w:r>
          </w:p>
        </w:tc>
        <w:tc>
          <w:tcPr>
            <w:tcW w:w="1726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403" w:right="38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金额</w:t>
            </w:r>
          </w:p>
        </w:tc>
        <w:tc>
          <w:tcPr>
            <w:tcW w:w="3011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837"/>
              <w:rPr>
                <w:b/>
                <w:sz w:val="22"/>
              </w:rPr>
            </w:pPr>
            <w:r>
              <w:rPr>
                <w:b/>
                <w:sz w:val="22"/>
              </w:rPr>
              <w:t>支出功能分类</w:t>
            </w:r>
          </w:p>
        </w:tc>
        <w:tc>
          <w:tcPr>
            <w:tcW w:w="2017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548" w:right="52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金额</w:t>
            </w:r>
          </w:p>
        </w:tc>
      </w:tr>
      <w:tr>
        <w:trPr>
          <w:trHeight w:val="776" w:hRule="atLeast"/>
        </w:trPr>
        <w:tc>
          <w:tcPr>
            <w:tcW w:w="732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127" w:right="105"/>
              <w:jc w:val="center"/>
              <w:rPr>
                <w:sz w:val="22"/>
              </w:rPr>
            </w:pPr>
            <w:r>
              <w:rPr>
                <w:sz w:val="22"/>
              </w:rPr>
              <w:t>合计</w:t>
            </w:r>
          </w:p>
        </w:tc>
        <w:tc>
          <w:tcPr>
            <w:tcW w:w="472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26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403" w:right="382"/>
              <w:jc w:val="center"/>
              <w:rPr>
                <w:sz w:val="22"/>
              </w:rPr>
            </w:pPr>
            <w:r>
              <w:rPr>
                <w:sz w:val="22"/>
              </w:rPr>
              <w:t>3.815300</w:t>
            </w: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017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548" w:right="528"/>
              <w:jc w:val="center"/>
              <w:rPr>
                <w:sz w:val="22"/>
              </w:rPr>
            </w:pPr>
            <w:r>
              <w:rPr>
                <w:sz w:val="22"/>
              </w:rPr>
              <w:t>3.815300</w:t>
            </w:r>
          </w:p>
        </w:tc>
      </w:tr>
      <w:tr>
        <w:trPr>
          <w:trHeight w:val="776" w:hRule="atLeast"/>
        </w:trPr>
        <w:tc>
          <w:tcPr>
            <w:tcW w:w="732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4722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26" w:right="15"/>
              <w:jc w:val="center"/>
              <w:rPr>
                <w:sz w:val="22"/>
              </w:rPr>
            </w:pPr>
            <w:r>
              <w:rPr>
                <w:sz w:val="22"/>
              </w:rPr>
              <w:t>2017年新疆维吾尔自治区政府一般债券（八期）</w:t>
            </w:r>
          </w:p>
        </w:tc>
        <w:tc>
          <w:tcPr>
            <w:tcW w:w="1726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403" w:right="382"/>
              <w:jc w:val="center"/>
              <w:rPr>
                <w:sz w:val="22"/>
              </w:rPr>
            </w:pPr>
            <w:r>
              <w:rPr>
                <w:sz w:val="22"/>
              </w:rPr>
              <w:t>0.750000</w:t>
            </w:r>
          </w:p>
        </w:tc>
        <w:tc>
          <w:tcPr>
            <w:tcW w:w="3011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37"/>
              <w:rPr>
                <w:sz w:val="22"/>
              </w:rPr>
            </w:pPr>
            <w:r>
              <w:rPr>
                <w:sz w:val="22"/>
              </w:rPr>
              <w:t>201一般公共服务支出</w:t>
            </w:r>
          </w:p>
        </w:tc>
        <w:tc>
          <w:tcPr>
            <w:tcW w:w="2017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548" w:right="528"/>
              <w:jc w:val="center"/>
              <w:rPr>
                <w:sz w:val="22"/>
              </w:rPr>
            </w:pPr>
            <w:r>
              <w:rPr>
                <w:sz w:val="22"/>
              </w:rPr>
              <w:t>0.453000</w:t>
            </w:r>
          </w:p>
        </w:tc>
      </w:tr>
      <w:tr>
        <w:trPr>
          <w:trHeight w:val="777" w:hRule="atLeast"/>
        </w:trPr>
        <w:tc>
          <w:tcPr>
            <w:tcW w:w="732" w:type="dxa"/>
          </w:tcPr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4722" w:type="dxa"/>
          </w:tcPr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6" w:right="15"/>
              <w:jc w:val="center"/>
              <w:rPr>
                <w:sz w:val="22"/>
              </w:rPr>
            </w:pPr>
            <w:r>
              <w:rPr>
                <w:sz w:val="22"/>
              </w:rPr>
              <w:t>2017年新疆维吾尔自治区政府一般债券（九期）</w:t>
            </w:r>
          </w:p>
        </w:tc>
        <w:tc>
          <w:tcPr>
            <w:tcW w:w="1726" w:type="dxa"/>
          </w:tcPr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403" w:right="382"/>
              <w:jc w:val="center"/>
              <w:rPr>
                <w:sz w:val="22"/>
              </w:rPr>
            </w:pPr>
            <w:r>
              <w:rPr>
                <w:sz w:val="22"/>
              </w:rPr>
              <w:t>0.850000</w:t>
            </w:r>
          </w:p>
        </w:tc>
        <w:tc>
          <w:tcPr>
            <w:tcW w:w="3011" w:type="dxa"/>
          </w:tcPr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37"/>
              <w:rPr>
                <w:sz w:val="22"/>
              </w:rPr>
            </w:pPr>
            <w:r>
              <w:rPr>
                <w:sz w:val="22"/>
              </w:rPr>
              <w:t>204公共安全支出</w:t>
            </w:r>
          </w:p>
        </w:tc>
        <w:tc>
          <w:tcPr>
            <w:tcW w:w="2017" w:type="dxa"/>
          </w:tcPr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548" w:right="528"/>
              <w:jc w:val="center"/>
              <w:rPr>
                <w:sz w:val="22"/>
              </w:rPr>
            </w:pPr>
            <w:r>
              <w:rPr>
                <w:sz w:val="22"/>
              </w:rPr>
              <w:t>0.605000</w:t>
            </w:r>
          </w:p>
        </w:tc>
      </w:tr>
      <w:tr>
        <w:trPr>
          <w:trHeight w:val="776" w:hRule="atLeast"/>
        </w:trPr>
        <w:tc>
          <w:tcPr>
            <w:tcW w:w="732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4722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26" w:right="15"/>
              <w:jc w:val="center"/>
              <w:rPr>
                <w:sz w:val="22"/>
              </w:rPr>
            </w:pPr>
            <w:r>
              <w:rPr>
                <w:sz w:val="22"/>
              </w:rPr>
              <w:t>2017年新疆维吾尔自治区政府一般债券（七期）</w:t>
            </w:r>
          </w:p>
        </w:tc>
        <w:tc>
          <w:tcPr>
            <w:tcW w:w="1726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403" w:right="382"/>
              <w:jc w:val="center"/>
              <w:rPr>
                <w:sz w:val="22"/>
              </w:rPr>
            </w:pPr>
            <w:r>
              <w:rPr>
                <w:sz w:val="22"/>
              </w:rPr>
              <w:t>0.750000</w:t>
            </w:r>
          </w:p>
        </w:tc>
        <w:tc>
          <w:tcPr>
            <w:tcW w:w="3011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37"/>
              <w:rPr>
                <w:sz w:val="22"/>
              </w:rPr>
            </w:pPr>
            <w:r>
              <w:rPr>
                <w:sz w:val="22"/>
              </w:rPr>
              <w:t>205教育支出</w:t>
            </w:r>
          </w:p>
        </w:tc>
        <w:tc>
          <w:tcPr>
            <w:tcW w:w="2017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548" w:right="528"/>
              <w:jc w:val="center"/>
              <w:rPr>
                <w:sz w:val="22"/>
              </w:rPr>
            </w:pPr>
            <w:r>
              <w:rPr>
                <w:sz w:val="22"/>
              </w:rPr>
              <w:t>0.240000</w:t>
            </w:r>
          </w:p>
        </w:tc>
      </w:tr>
      <w:tr>
        <w:trPr>
          <w:trHeight w:val="776" w:hRule="atLeast"/>
        </w:trPr>
        <w:tc>
          <w:tcPr>
            <w:tcW w:w="732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4722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26" w:right="15"/>
              <w:jc w:val="center"/>
              <w:rPr>
                <w:sz w:val="22"/>
              </w:rPr>
            </w:pPr>
            <w:r>
              <w:rPr>
                <w:sz w:val="22"/>
              </w:rPr>
              <w:t>2017年新疆维吾尔自治区政府一般债券（十期）</w:t>
            </w:r>
          </w:p>
        </w:tc>
        <w:tc>
          <w:tcPr>
            <w:tcW w:w="1726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403" w:right="382"/>
              <w:jc w:val="center"/>
              <w:rPr>
                <w:sz w:val="22"/>
              </w:rPr>
            </w:pPr>
            <w:r>
              <w:rPr>
                <w:sz w:val="22"/>
              </w:rPr>
              <w:t>0.395300</w:t>
            </w:r>
          </w:p>
        </w:tc>
        <w:tc>
          <w:tcPr>
            <w:tcW w:w="3011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37"/>
              <w:rPr>
                <w:sz w:val="22"/>
              </w:rPr>
            </w:pPr>
            <w:r>
              <w:rPr>
                <w:sz w:val="22"/>
              </w:rPr>
              <w:t>210医疗卫生与计划生育支出</w:t>
            </w:r>
          </w:p>
        </w:tc>
        <w:tc>
          <w:tcPr>
            <w:tcW w:w="2017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548" w:right="528"/>
              <w:jc w:val="center"/>
              <w:rPr>
                <w:sz w:val="22"/>
              </w:rPr>
            </w:pPr>
            <w:r>
              <w:rPr>
                <w:sz w:val="22"/>
              </w:rPr>
              <w:t>0.200000</w:t>
            </w:r>
          </w:p>
        </w:tc>
      </w:tr>
      <w:tr>
        <w:trPr>
          <w:trHeight w:val="777" w:hRule="atLeast"/>
        </w:trPr>
        <w:tc>
          <w:tcPr>
            <w:tcW w:w="732" w:type="dxa"/>
          </w:tcPr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4722" w:type="dxa"/>
          </w:tcPr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26" w:right="15"/>
              <w:jc w:val="center"/>
              <w:rPr>
                <w:sz w:val="22"/>
              </w:rPr>
            </w:pPr>
            <w:r>
              <w:rPr>
                <w:sz w:val="22"/>
              </w:rPr>
              <w:t>2018年新疆维吾尔自治区政府一般债券（九期）</w:t>
            </w:r>
          </w:p>
        </w:tc>
        <w:tc>
          <w:tcPr>
            <w:tcW w:w="1726" w:type="dxa"/>
          </w:tcPr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403" w:right="382"/>
              <w:jc w:val="center"/>
              <w:rPr>
                <w:sz w:val="22"/>
              </w:rPr>
            </w:pPr>
            <w:r>
              <w:rPr>
                <w:sz w:val="22"/>
              </w:rPr>
              <w:t>0.200000</w:t>
            </w:r>
          </w:p>
        </w:tc>
        <w:tc>
          <w:tcPr>
            <w:tcW w:w="3011" w:type="dxa"/>
          </w:tcPr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37"/>
              <w:rPr>
                <w:sz w:val="22"/>
              </w:rPr>
            </w:pPr>
            <w:r>
              <w:rPr>
                <w:sz w:val="22"/>
              </w:rPr>
              <w:t>212城乡社区支出</w:t>
            </w:r>
          </w:p>
        </w:tc>
        <w:tc>
          <w:tcPr>
            <w:tcW w:w="2017" w:type="dxa"/>
          </w:tcPr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ind w:left="548" w:right="528"/>
              <w:jc w:val="center"/>
              <w:rPr>
                <w:sz w:val="22"/>
              </w:rPr>
            </w:pPr>
            <w:r>
              <w:rPr>
                <w:sz w:val="22"/>
              </w:rPr>
              <w:t>1.452400</w:t>
            </w:r>
          </w:p>
        </w:tc>
      </w:tr>
      <w:tr>
        <w:trPr>
          <w:trHeight w:val="776" w:hRule="atLeast"/>
        </w:trPr>
        <w:tc>
          <w:tcPr>
            <w:tcW w:w="732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2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4722" w:type="dxa"/>
          </w:tcPr>
          <w:p>
            <w:pPr>
              <w:pStyle w:val="TableParagraph"/>
              <w:spacing w:line="230" w:lineRule="auto" w:before="136"/>
              <w:ind w:left="38" w:right="245"/>
              <w:rPr>
                <w:sz w:val="22"/>
              </w:rPr>
            </w:pPr>
            <w:r>
              <w:rPr>
                <w:sz w:val="22"/>
              </w:rPr>
              <w:t>2018年新疆自治区地方政府债券一般债券（四期）</w:t>
            </w:r>
          </w:p>
        </w:tc>
        <w:tc>
          <w:tcPr>
            <w:tcW w:w="1726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403" w:right="382"/>
              <w:jc w:val="center"/>
              <w:rPr>
                <w:sz w:val="22"/>
              </w:rPr>
            </w:pPr>
            <w:r>
              <w:rPr>
                <w:sz w:val="22"/>
              </w:rPr>
              <w:t>0.870000</w:t>
            </w:r>
          </w:p>
        </w:tc>
        <w:tc>
          <w:tcPr>
            <w:tcW w:w="3011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37"/>
              <w:rPr>
                <w:sz w:val="22"/>
              </w:rPr>
            </w:pPr>
            <w:r>
              <w:rPr>
                <w:sz w:val="22"/>
              </w:rPr>
              <w:t>213农林水支出</w:t>
            </w:r>
          </w:p>
        </w:tc>
        <w:tc>
          <w:tcPr>
            <w:tcW w:w="2017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1"/>
              <w:ind w:left="548" w:right="528"/>
              <w:jc w:val="center"/>
              <w:rPr>
                <w:sz w:val="22"/>
              </w:rPr>
            </w:pPr>
            <w:r>
              <w:rPr>
                <w:sz w:val="22"/>
              </w:rPr>
              <w:t>0.840000</w:t>
            </w:r>
          </w:p>
        </w:tc>
      </w:tr>
      <w:tr>
        <w:trPr>
          <w:trHeight w:val="777" w:hRule="atLeast"/>
        </w:trPr>
        <w:tc>
          <w:tcPr>
            <w:tcW w:w="73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72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2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37"/>
              <w:rPr>
                <w:sz w:val="22"/>
              </w:rPr>
            </w:pPr>
            <w:r>
              <w:rPr>
                <w:sz w:val="22"/>
              </w:rPr>
              <w:t>216商业服务业等支出</w:t>
            </w:r>
          </w:p>
        </w:tc>
        <w:tc>
          <w:tcPr>
            <w:tcW w:w="2017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548" w:right="528"/>
              <w:jc w:val="center"/>
              <w:rPr>
                <w:sz w:val="22"/>
              </w:rPr>
            </w:pPr>
            <w:r>
              <w:rPr>
                <w:sz w:val="22"/>
              </w:rPr>
              <w:t>0.024900</w:t>
            </w:r>
          </w:p>
        </w:tc>
      </w:tr>
    </w:tbl>
    <w:p>
      <w:pPr>
        <w:spacing w:after="0"/>
        <w:jc w:val="center"/>
        <w:rPr>
          <w:sz w:val="22"/>
        </w:rPr>
        <w:sectPr>
          <w:type w:val="continuous"/>
          <w:pgSz w:w="16840" w:h="11910" w:orient="landscape"/>
          <w:pgMar w:top="1100" w:bottom="280" w:left="1160" w:right="1180"/>
        </w:sect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7"/>
        <w:rPr>
          <w:sz w:val="16"/>
        </w:rPr>
      </w:pPr>
    </w:p>
    <w:p>
      <w:pPr>
        <w:spacing w:after="0" w:line="240" w:lineRule="auto"/>
        <w:rPr>
          <w:sz w:val="16"/>
        </w:rPr>
        <w:sectPr>
          <w:pgSz w:w="16840" w:h="11910" w:orient="landscape"/>
          <w:pgMar w:top="1100" w:bottom="280" w:left="1160" w:right="1180"/>
        </w:sectPr>
      </w:pPr>
    </w:p>
    <w:p>
      <w:pPr>
        <w:spacing w:before="75"/>
        <w:ind w:left="846" w:right="0" w:firstLine="0"/>
        <w:jc w:val="left"/>
        <w:rPr>
          <w:sz w:val="18"/>
        </w:rPr>
      </w:pPr>
      <w:r>
        <w:rPr>
          <w:sz w:val="18"/>
        </w:rPr>
        <w:t>表3-3</w:t>
      </w:r>
    </w:p>
    <w:p>
      <w:pPr>
        <w:pStyle w:val="BodyText"/>
        <w:spacing w:before="306"/>
        <w:ind w:left="846"/>
      </w:pPr>
      <w:r>
        <w:rPr>
          <w:b w:val="0"/>
        </w:rPr>
        <w:br w:type="column"/>
      </w:r>
      <w:r>
        <w:rPr/>
        <w:t>2017年--2018年末发行的新增地方政府专项债券资金收支情况表</w:t>
      </w:r>
    </w:p>
    <w:p>
      <w:pPr>
        <w:pStyle w:val="BodyText"/>
        <w:rPr>
          <w:sz w:val="18"/>
        </w:rPr>
      </w:pPr>
      <w:r>
        <w:rPr>
          <w:b w:val="0"/>
        </w:rPr>
        <w:br w:type="column"/>
      </w:r>
      <w:r>
        <w:rPr>
          <w:sz w:val="18"/>
        </w:rPr>
      </w:r>
    </w:p>
    <w:p>
      <w:pPr>
        <w:pStyle w:val="BodyText"/>
        <w:rPr>
          <w:sz w:val="18"/>
        </w:rPr>
      </w:pPr>
    </w:p>
    <w:p>
      <w:pPr>
        <w:pStyle w:val="BodyText"/>
        <w:spacing w:before="17"/>
        <w:rPr>
          <w:sz w:val="13"/>
        </w:rPr>
      </w:pPr>
    </w:p>
    <w:p>
      <w:pPr>
        <w:spacing w:before="0"/>
        <w:ind w:left="846" w:right="0" w:firstLine="0"/>
        <w:jc w:val="left"/>
        <w:rPr>
          <w:sz w:val="18"/>
        </w:rPr>
      </w:pPr>
      <w:r>
        <w:rPr>
          <w:sz w:val="18"/>
        </w:rPr>
        <w:t>单位：亿元</w:t>
      </w:r>
    </w:p>
    <w:p>
      <w:pPr>
        <w:spacing w:after="0"/>
        <w:jc w:val="left"/>
        <w:rPr>
          <w:sz w:val="18"/>
        </w:rPr>
        <w:sectPr>
          <w:type w:val="continuous"/>
          <w:pgSz w:w="16840" w:h="11910" w:orient="landscape"/>
          <w:pgMar w:top="1100" w:bottom="280" w:left="1160" w:right="1180"/>
          <w:cols w:num="3" w:equalWidth="0">
            <w:col w:w="1339" w:space="742"/>
            <w:col w:w="9532" w:space="293"/>
            <w:col w:w="2594"/>
          </w:cols>
        </w:sectPr>
      </w:pPr>
    </w:p>
    <w:tbl>
      <w:tblPr>
        <w:tblW w:w="0" w:type="auto"/>
        <w:jc w:val="left"/>
        <w:tblInd w:w="8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2"/>
        <w:gridCol w:w="4266"/>
        <w:gridCol w:w="2568"/>
        <w:gridCol w:w="2734"/>
        <w:gridCol w:w="2568"/>
      </w:tblGrid>
      <w:tr>
        <w:trPr>
          <w:trHeight w:val="1607" w:hRule="atLeast"/>
        </w:trPr>
        <w:tc>
          <w:tcPr>
            <w:tcW w:w="732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8"/>
              <w:rPr>
                <w:sz w:val="27"/>
              </w:rPr>
            </w:pPr>
          </w:p>
          <w:p>
            <w:pPr>
              <w:pStyle w:val="TableParagraph"/>
              <w:ind w:left="143"/>
              <w:rPr>
                <w:b/>
                <w:sz w:val="22"/>
              </w:rPr>
            </w:pPr>
            <w:r>
              <w:rPr>
                <w:b/>
                <w:sz w:val="22"/>
              </w:rPr>
              <w:t>序号</w:t>
            </w:r>
          </w:p>
        </w:tc>
        <w:tc>
          <w:tcPr>
            <w:tcW w:w="6834" w:type="dxa"/>
            <w:gridSpan w:val="2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30"/>
              </w:rPr>
            </w:pPr>
          </w:p>
          <w:p>
            <w:pPr>
              <w:pStyle w:val="TableParagraph"/>
              <w:ind w:left="1409" w:right="138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2017年--2018年末新增专项债券资金收入</w:t>
            </w:r>
          </w:p>
        </w:tc>
        <w:tc>
          <w:tcPr>
            <w:tcW w:w="5302" w:type="dxa"/>
            <w:gridSpan w:val="2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30"/>
              </w:rPr>
            </w:pPr>
          </w:p>
          <w:p>
            <w:pPr>
              <w:pStyle w:val="TableParagraph"/>
              <w:ind w:left="301"/>
              <w:rPr>
                <w:b/>
                <w:sz w:val="22"/>
              </w:rPr>
            </w:pPr>
            <w:r>
              <w:rPr>
                <w:b/>
                <w:sz w:val="22"/>
              </w:rPr>
              <w:t>2017年--2018年末新增专项债券资金安排的支出</w:t>
            </w:r>
          </w:p>
        </w:tc>
      </w:tr>
      <w:tr>
        <w:trPr>
          <w:trHeight w:val="1607" w:hRule="atLeast"/>
        </w:trPr>
        <w:tc>
          <w:tcPr>
            <w:tcW w:w="7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6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1"/>
              <w:rPr>
                <w:sz w:val="30"/>
              </w:rPr>
            </w:pPr>
          </w:p>
          <w:p>
            <w:pPr>
              <w:pStyle w:val="TableParagraph"/>
              <w:ind w:left="1671" w:right="165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债券名称</w:t>
            </w:r>
          </w:p>
        </w:tc>
        <w:tc>
          <w:tcPr>
            <w:tcW w:w="2568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1"/>
              <w:rPr>
                <w:sz w:val="30"/>
              </w:rPr>
            </w:pPr>
          </w:p>
          <w:p>
            <w:pPr>
              <w:pStyle w:val="TableParagraph"/>
              <w:ind w:left="1044" w:right="102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金额</w:t>
            </w:r>
          </w:p>
        </w:tc>
        <w:tc>
          <w:tcPr>
            <w:tcW w:w="2734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1"/>
              <w:rPr>
                <w:sz w:val="30"/>
              </w:rPr>
            </w:pPr>
          </w:p>
          <w:p>
            <w:pPr>
              <w:pStyle w:val="TableParagraph"/>
              <w:ind w:left="522" w:right="50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支出功能分类</w:t>
            </w:r>
          </w:p>
        </w:tc>
        <w:tc>
          <w:tcPr>
            <w:tcW w:w="2568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1"/>
              <w:rPr>
                <w:sz w:val="30"/>
              </w:rPr>
            </w:pPr>
          </w:p>
          <w:p>
            <w:pPr>
              <w:pStyle w:val="TableParagraph"/>
              <w:ind w:left="1044" w:right="102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金额</w:t>
            </w:r>
          </w:p>
        </w:tc>
      </w:tr>
      <w:tr>
        <w:trPr>
          <w:trHeight w:val="1607" w:hRule="atLeast"/>
        </w:trPr>
        <w:tc>
          <w:tcPr>
            <w:tcW w:w="73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26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1"/>
              <w:rPr>
                <w:sz w:val="30"/>
              </w:rPr>
            </w:pPr>
          </w:p>
          <w:p>
            <w:pPr>
              <w:pStyle w:val="TableParagraph"/>
              <w:ind w:left="1671" w:right="1650"/>
              <w:jc w:val="center"/>
              <w:rPr>
                <w:sz w:val="22"/>
              </w:rPr>
            </w:pPr>
            <w:r>
              <w:rPr>
                <w:sz w:val="22"/>
              </w:rPr>
              <w:t>合计</w:t>
            </w:r>
          </w:p>
        </w:tc>
        <w:tc>
          <w:tcPr>
            <w:tcW w:w="2568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1"/>
              <w:rPr>
                <w:sz w:val="30"/>
              </w:rPr>
            </w:pPr>
          </w:p>
          <w:p>
            <w:pPr>
              <w:pStyle w:val="TableParagraph"/>
              <w:ind w:right="12"/>
              <w:jc w:val="right"/>
              <w:rPr>
                <w:sz w:val="22"/>
              </w:rPr>
            </w:pPr>
            <w:r>
              <w:rPr>
                <w:sz w:val="22"/>
              </w:rPr>
              <w:t>2.320000</w:t>
            </w:r>
          </w:p>
        </w:tc>
        <w:tc>
          <w:tcPr>
            <w:tcW w:w="273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568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1"/>
              <w:rPr>
                <w:sz w:val="30"/>
              </w:rPr>
            </w:pPr>
          </w:p>
          <w:p>
            <w:pPr>
              <w:pStyle w:val="TableParagraph"/>
              <w:ind w:right="11"/>
              <w:jc w:val="right"/>
              <w:rPr>
                <w:sz w:val="22"/>
              </w:rPr>
            </w:pPr>
            <w:r>
              <w:rPr>
                <w:sz w:val="22"/>
              </w:rPr>
              <w:t>2.320000</w:t>
            </w:r>
          </w:p>
        </w:tc>
      </w:tr>
      <w:tr>
        <w:trPr>
          <w:trHeight w:val="1607" w:hRule="atLeast"/>
        </w:trPr>
        <w:tc>
          <w:tcPr>
            <w:tcW w:w="732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1"/>
              <w:rPr>
                <w:sz w:val="30"/>
              </w:rPr>
            </w:pPr>
          </w:p>
          <w:p>
            <w:pPr>
              <w:pStyle w:val="TableParagraph"/>
              <w:ind w:left="21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4266" w:type="dxa"/>
          </w:tcPr>
          <w:p>
            <w:pPr>
              <w:pStyle w:val="TableParagraph"/>
              <w:spacing w:before="5"/>
              <w:rPr>
                <w:sz w:val="32"/>
              </w:rPr>
            </w:pPr>
          </w:p>
          <w:p>
            <w:pPr>
              <w:pStyle w:val="TableParagraph"/>
              <w:spacing w:line="230" w:lineRule="auto"/>
              <w:ind w:left="38" w:right="121"/>
              <w:rPr>
                <w:sz w:val="22"/>
              </w:rPr>
            </w:pPr>
            <w:r>
              <w:rPr>
                <w:sz w:val="22"/>
              </w:rPr>
              <w:t>2018年新疆维吾尔自治区（地州市）棚户区改造专项债券（一期）-2018年新疆维吾尔自治区政府专项债券（十四期）</w:t>
            </w:r>
          </w:p>
        </w:tc>
        <w:tc>
          <w:tcPr>
            <w:tcW w:w="2568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1"/>
              <w:rPr>
                <w:sz w:val="30"/>
              </w:rPr>
            </w:pPr>
          </w:p>
          <w:p>
            <w:pPr>
              <w:pStyle w:val="TableParagraph"/>
              <w:ind w:right="12"/>
              <w:jc w:val="right"/>
              <w:rPr>
                <w:sz w:val="22"/>
              </w:rPr>
            </w:pPr>
            <w:r>
              <w:rPr>
                <w:sz w:val="22"/>
              </w:rPr>
              <w:t>2.320000</w:t>
            </w:r>
          </w:p>
        </w:tc>
        <w:tc>
          <w:tcPr>
            <w:tcW w:w="2734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1"/>
              <w:rPr>
                <w:sz w:val="30"/>
              </w:rPr>
            </w:pPr>
          </w:p>
          <w:p>
            <w:pPr>
              <w:pStyle w:val="TableParagraph"/>
              <w:ind w:left="522" w:right="501"/>
              <w:jc w:val="center"/>
              <w:rPr>
                <w:sz w:val="22"/>
              </w:rPr>
            </w:pPr>
            <w:r>
              <w:rPr>
                <w:sz w:val="22"/>
              </w:rPr>
              <w:t>212城乡社区支出</w:t>
            </w:r>
          </w:p>
        </w:tc>
        <w:tc>
          <w:tcPr>
            <w:tcW w:w="2568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1"/>
              <w:rPr>
                <w:sz w:val="30"/>
              </w:rPr>
            </w:pPr>
          </w:p>
          <w:p>
            <w:pPr>
              <w:pStyle w:val="TableParagraph"/>
              <w:ind w:right="11"/>
              <w:jc w:val="right"/>
              <w:rPr>
                <w:sz w:val="22"/>
              </w:rPr>
            </w:pPr>
            <w:r>
              <w:rPr>
                <w:sz w:val="22"/>
              </w:rPr>
              <w:t>2.320000</w:t>
            </w:r>
          </w:p>
        </w:tc>
      </w:tr>
    </w:tbl>
    <w:sectPr>
      <w:type w:val="continuous"/>
      <w:pgSz w:w="16840" w:h="11910" w:orient="landscape"/>
      <w:pgMar w:top="1100" w:bottom="280" w:left="1160" w:right="1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微软雅黑">
    <w:altName w:val="微软雅黑"/>
    <w:charset w:val="86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微软雅黑" w:hAnsi="微软雅黑" w:eastAsia="微软雅黑" w:cs="微软雅黑"/>
      <w:b/>
      <w:bCs/>
      <w:sz w:val="30"/>
      <w:szCs w:val="30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dcterms:created xsi:type="dcterms:W3CDTF">2021-07-05T05:18:09Z</dcterms:created>
  <dcterms:modified xsi:type="dcterms:W3CDTF">2021-07-05T05:18:09Z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2019-05-26T00:00:00Z</vt:filetime>
  </property>
  <property fmtid="{D5CDD505-2E9C-101B-9397-08002B2CF9AE}" pid="3" name="Creator">
    <vt:lpwstr>Microsoft Office Excel 2007</vt:lpwstr>
  </property>
  <property fmtid="{D5CDD505-2E9C-101B-9397-08002B2CF9AE}" pid="4" name="LastSaved">
    <vt:filetime>2021-07-05T00:00:00Z</vt:filetime>
  </property>
</Properties>
</file>