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5"/>
        <w:rPr>
          <w:rFonts w:ascii="Times New Roman"/>
          <w:sz w:val="27"/>
        </w:rPr>
      </w:pPr>
    </w:p>
    <w:p>
      <w:pPr>
        <w:pStyle w:val="BodyText"/>
        <w:spacing w:before="75"/>
        <w:ind w:left="170"/>
      </w:pPr>
      <w:r>
        <w:rPr/>
        <w:t>表1-1</w:t>
      </w:r>
    </w:p>
    <w:p>
      <w:pPr>
        <w:pStyle w:val="BodyText"/>
        <w:spacing w:before="8"/>
        <w:rPr>
          <w:sz w:val="16"/>
        </w:rPr>
      </w:pPr>
    </w:p>
    <w:p>
      <w:pPr>
        <w:pStyle w:val="Heading1"/>
        <w:spacing w:before="58"/>
        <w:ind w:left="3378" w:right="3373"/>
        <w:jc w:val="center"/>
      </w:pPr>
      <w:r>
        <w:rPr/>
        <w:t>654028 尼勒克县2018年地方政府债务限额及余额预算情况表</w:t>
      </w:r>
    </w:p>
    <w:p>
      <w:pPr>
        <w:pStyle w:val="BodyText"/>
        <w:spacing w:before="6"/>
        <w:rPr>
          <w:b/>
          <w:sz w:val="15"/>
        </w:rPr>
      </w:pPr>
    </w:p>
    <w:p>
      <w:pPr>
        <w:pStyle w:val="BodyText"/>
        <w:spacing w:before="75"/>
        <w:ind w:right="160"/>
        <w:jc w:val="right"/>
      </w:pPr>
      <w:r>
        <w:rPr/>
        <w:t>单位：亿元</w:t>
      </w:r>
    </w:p>
    <w:tbl>
      <w:tblPr>
        <w:tblW w:w="0" w:type="auto"/>
        <w:jc w:val="left"/>
        <w:tblInd w:w="1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333"/>
        <w:gridCol w:w="2029"/>
        <w:gridCol w:w="2029"/>
        <w:gridCol w:w="2029"/>
        <w:gridCol w:w="2029"/>
        <w:gridCol w:w="2029"/>
        <w:gridCol w:w="2029"/>
      </w:tblGrid>
      <w:tr>
        <w:trPr>
          <w:trHeight w:val="1247" w:hRule="atLeast"/>
        </w:trPr>
        <w:tc>
          <w:tcPr>
            <w:tcW w:w="2333" w:type="dxa"/>
            <w:vMerge w:val="restart"/>
          </w:tcPr>
          <w:p>
            <w:pPr>
              <w:pStyle w:val="TableParagraph"/>
              <w:rPr>
                <w:sz w:val="22"/>
              </w:rPr>
            </w:pPr>
          </w:p>
          <w:p>
            <w:pPr>
              <w:pStyle w:val="TableParagraph"/>
              <w:rPr>
                <w:sz w:val="22"/>
              </w:rPr>
            </w:pPr>
          </w:p>
          <w:p>
            <w:pPr>
              <w:pStyle w:val="TableParagraph"/>
              <w:rPr>
                <w:sz w:val="22"/>
              </w:rPr>
            </w:pPr>
          </w:p>
          <w:p>
            <w:pPr>
              <w:pStyle w:val="TableParagraph"/>
              <w:spacing w:before="4"/>
              <w:rPr>
                <w:sz w:val="21"/>
              </w:rPr>
            </w:pPr>
          </w:p>
          <w:p>
            <w:pPr>
              <w:pStyle w:val="TableParagraph"/>
              <w:tabs>
                <w:tab w:pos="1336" w:val="left" w:leader="none"/>
              </w:tabs>
              <w:ind w:left="774"/>
              <w:rPr>
                <w:b/>
                <w:sz w:val="22"/>
              </w:rPr>
            </w:pPr>
            <w:r>
              <w:rPr>
                <w:b/>
                <w:sz w:val="22"/>
              </w:rPr>
              <w:t>地</w:t>
              <w:tab/>
              <w:t>区</w:t>
            </w:r>
          </w:p>
        </w:tc>
        <w:tc>
          <w:tcPr>
            <w:tcW w:w="6087" w:type="dxa"/>
            <w:gridSpan w:val="3"/>
            <w:tcBorders>
              <w:top w:val="single" w:sz="18" w:space="0" w:color="000000"/>
              <w:bottom w:val="nil"/>
              <w:right w:val="single" w:sz="18" w:space="0" w:color="000000"/>
            </w:tcBorders>
          </w:tcPr>
          <w:p>
            <w:pPr>
              <w:pStyle w:val="TableParagraph"/>
              <w:rPr>
                <w:sz w:val="22"/>
              </w:rPr>
            </w:pPr>
          </w:p>
          <w:p>
            <w:pPr>
              <w:pStyle w:val="TableParagraph"/>
              <w:spacing w:before="6"/>
              <w:rPr>
                <w:sz w:val="15"/>
              </w:rPr>
            </w:pPr>
          </w:p>
          <w:p>
            <w:pPr>
              <w:pStyle w:val="TableParagraph"/>
              <w:ind w:left="2250" w:right="2216"/>
              <w:jc w:val="center"/>
              <w:rPr>
                <w:b/>
                <w:sz w:val="22"/>
              </w:rPr>
            </w:pPr>
            <w:r>
              <w:rPr>
                <w:b/>
                <w:sz w:val="22"/>
              </w:rPr>
              <w:t>2018年债务限额</w:t>
            </w:r>
          </w:p>
        </w:tc>
        <w:tc>
          <w:tcPr>
            <w:tcW w:w="6087" w:type="dxa"/>
            <w:gridSpan w:val="3"/>
            <w:tcBorders>
              <w:top w:val="single" w:sz="18" w:space="0" w:color="000000"/>
              <w:left w:val="single" w:sz="18" w:space="0" w:color="000000"/>
              <w:bottom w:val="nil"/>
            </w:tcBorders>
          </w:tcPr>
          <w:p>
            <w:pPr>
              <w:pStyle w:val="TableParagraph"/>
              <w:rPr>
                <w:sz w:val="22"/>
              </w:rPr>
            </w:pPr>
          </w:p>
          <w:p>
            <w:pPr>
              <w:pStyle w:val="TableParagraph"/>
              <w:spacing w:before="6"/>
              <w:rPr>
                <w:sz w:val="15"/>
              </w:rPr>
            </w:pPr>
          </w:p>
          <w:p>
            <w:pPr>
              <w:pStyle w:val="TableParagraph"/>
              <w:ind w:left="1687"/>
              <w:rPr>
                <w:b/>
                <w:sz w:val="22"/>
              </w:rPr>
            </w:pPr>
            <w:r>
              <w:rPr>
                <w:b/>
                <w:sz w:val="22"/>
              </w:rPr>
              <w:t>2018年债务余额预计执行数</w:t>
            </w:r>
          </w:p>
        </w:tc>
      </w:tr>
      <w:tr>
        <w:trPr>
          <w:trHeight w:val="1247" w:hRule="atLeast"/>
        </w:trPr>
        <w:tc>
          <w:tcPr>
            <w:tcW w:w="2333" w:type="dxa"/>
            <w:vMerge/>
            <w:tcBorders>
              <w:top w:val="nil"/>
            </w:tcBorders>
          </w:tcPr>
          <w:p>
            <w:pPr>
              <w:rPr>
                <w:sz w:val="2"/>
                <w:szCs w:val="2"/>
              </w:rPr>
            </w:pPr>
          </w:p>
        </w:tc>
        <w:tc>
          <w:tcPr>
            <w:tcW w:w="2029" w:type="dxa"/>
            <w:tcBorders>
              <w:top w:val="nil"/>
              <w:bottom w:val="single" w:sz="18" w:space="0" w:color="000000"/>
            </w:tcBorders>
          </w:tcPr>
          <w:p>
            <w:pPr>
              <w:pStyle w:val="TableParagraph"/>
              <w:rPr>
                <w:rFonts w:ascii="Times New Roman"/>
                <w:sz w:val="20"/>
              </w:rPr>
            </w:pPr>
          </w:p>
        </w:tc>
        <w:tc>
          <w:tcPr>
            <w:tcW w:w="2029" w:type="dxa"/>
            <w:tcBorders>
              <w:bottom w:val="single" w:sz="18" w:space="0" w:color="000000"/>
            </w:tcBorders>
          </w:tcPr>
          <w:p>
            <w:pPr>
              <w:pStyle w:val="TableParagraph"/>
              <w:rPr>
                <w:sz w:val="22"/>
              </w:rPr>
            </w:pPr>
          </w:p>
          <w:p>
            <w:pPr>
              <w:pStyle w:val="TableParagraph"/>
              <w:spacing w:before="2"/>
              <w:rPr>
                <w:sz w:val="17"/>
              </w:rPr>
            </w:pPr>
          </w:p>
          <w:p>
            <w:pPr>
              <w:pStyle w:val="TableParagraph"/>
              <w:ind w:left="567"/>
              <w:rPr>
                <w:b/>
                <w:sz w:val="22"/>
              </w:rPr>
            </w:pPr>
            <w:r>
              <w:rPr>
                <w:b/>
                <w:sz w:val="22"/>
              </w:rPr>
              <w:t>一般债务</w:t>
            </w:r>
          </w:p>
        </w:tc>
        <w:tc>
          <w:tcPr>
            <w:tcW w:w="2029" w:type="dxa"/>
            <w:tcBorders>
              <w:bottom w:val="single" w:sz="18" w:space="0" w:color="000000"/>
              <w:right w:val="single" w:sz="18" w:space="0" w:color="000000"/>
            </w:tcBorders>
          </w:tcPr>
          <w:p>
            <w:pPr>
              <w:pStyle w:val="TableParagraph"/>
              <w:rPr>
                <w:sz w:val="22"/>
              </w:rPr>
            </w:pPr>
          </w:p>
          <w:p>
            <w:pPr>
              <w:pStyle w:val="TableParagraph"/>
              <w:spacing w:before="2"/>
              <w:rPr>
                <w:sz w:val="17"/>
              </w:rPr>
            </w:pPr>
          </w:p>
          <w:p>
            <w:pPr>
              <w:pStyle w:val="TableParagraph"/>
              <w:ind w:left="567"/>
              <w:rPr>
                <w:b/>
                <w:sz w:val="22"/>
              </w:rPr>
            </w:pPr>
            <w:r>
              <w:rPr>
                <w:b/>
                <w:sz w:val="22"/>
              </w:rPr>
              <w:t>专项债务</w:t>
            </w:r>
          </w:p>
        </w:tc>
        <w:tc>
          <w:tcPr>
            <w:tcW w:w="2029" w:type="dxa"/>
            <w:tcBorders>
              <w:top w:val="nil"/>
              <w:left w:val="single" w:sz="18" w:space="0" w:color="000000"/>
              <w:bottom w:val="single" w:sz="18" w:space="0" w:color="000000"/>
            </w:tcBorders>
          </w:tcPr>
          <w:p>
            <w:pPr>
              <w:pStyle w:val="TableParagraph"/>
              <w:rPr>
                <w:rFonts w:ascii="Times New Roman"/>
                <w:sz w:val="20"/>
              </w:rPr>
            </w:pPr>
          </w:p>
        </w:tc>
        <w:tc>
          <w:tcPr>
            <w:tcW w:w="2029" w:type="dxa"/>
            <w:tcBorders>
              <w:bottom w:val="single" w:sz="18" w:space="0" w:color="000000"/>
            </w:tcBorders>
          </w:tcPr>
          <w:p>
            <w:pPr>
              <w:pStyle w:val="TableParagraph"/>
              <w:rPr>
                <w:sz w:val="22"/>
              </w:rPr>
            </w:pPr>
          </w:p>
          <w:p>
            <w:pPr>
              <w:pStyle w:val="TableParagraph"/>
              <w:spacing w:before="2"/>
              <w:rPr>
                <w:sz w:val="17"/>
              </w:rPr>
            </w:pPr>
          </w:p>
          <w:p>
            <w:pPr>
              <w:pStyle w:val="TableParagraph"/>
              <w:ind w:left="565"/>
              <w:rPr>
                <w:b/>
                <w:sz w:val="22"/>
              </w:rPr>
            </w:pPr>
            <w:r>
              <w:rPr>
                <w:b/>
                <w:sz w:val="22"/>
              </w:rPr>
              <w:t>一般债务</w:t>
            </w:r>
          </w:p>
        </w:tc>
        <w:tc>
          <w:tcPr>
            <w:tcW w:w="2029" w:type="dxa"/>
            <w:tcBorders>
              <w:bottom w:val="single" w:sz="18" w:space="0" w:color="000000"/>
            </w:tcBorders>
          </w:tcPr>
          <w:p>
            <w:pPr>
              <w:pStyle w:val="TableParagraph"/>
              <w:rPr>
                <w:sz w:val="22"/>
              </w:rPr>
            </w:pPr>
          </w:p>
          <w:p>
            <w:pPr>
              <w:pStyle w:val="TableParagraph"/>
              <w:spacing w:before="2"/>
              <w:rPr>
                <w:sz w:val="17"/>
              </w:rPr>
            </w:pPr>
          </w:p>
          <w:p>
            <w:pPr>
              <w:pStyle w:val="TableParagraph"/>
              <w:ind w:left="565"/>
              <w:rPr>
                <w:b/>
                <w:sz w:val="22"/>
              </w:rPr>
            </w:pPr>
            <w:r>
              <w:rPr>
                <w:b/>
                <w:sz w:val="22"/>
              </w:rPr>
              <w:t>专项债务</w:t>
            </w:r>
          </w:p>
        </w:tc>
      </w:tr>
      <w:tr>
        <w:trPr>
          <w:trHeight w:val="1246" w:hRule="atLeast"/>
        </w:trPr>
        <w:tc>
          <w:tcPr>
            <w:tcW w:w="2333" w:type="dxa"/>
          </w:tcPr>
          <w:p>
            <w:pPr>
              <w:pStyle w:val="TableParagraph"/>
              <w:rPr>
                <w:sz w:val="22"/>
              </w:rPr>
            </w:pPr>
          </w:p>
          <w:p>
            <w:pPr>
              <w:pStyle w:val="TableParagraph"/>
              <w:spacing w:before="2"/>
              <w:rPr>
                <w:sz w:val="16"/>
              </w:rPr>
            </w:pPr>
          </w:p>
          <w:p>
            <w:pPr>
              <w:pStyle w:val="TableParagraph"/>
              <w:tabs>
                <w:tab w:pos="470" w:val="left" w:leader="none"/>
              </w:tabs>
              <w:spacing w:before="1"/>
              <w:ind w:left="21"/>
              <w:jc w:val="center"/>
              <w:rPr>
                <w:b/>
                <w:sz w:val="22"/>
              </w:rPr>
            </w:pPr>
            <w:r>
              <w:rPr>
                <w:b/>
                <w:sz w:val="22"/>
              </w:rPr>
              <w:t>公</w:t>
              <w:tab/>
              <w:t>式</w:t>
            </w:r>
          </w:p>
        </w:tc>
        <w:tc>
          <w:tcPr>
            <w:tcW w:w="2029" w:type="dxa"/>
            <w:tcBorders>
              <w:top w:val="single" w:sz="18" w:space="0" w:color="000000"/>
            </w:tcBorders>
          </w:tcPr>
          <w:p>
            <w:pPr>
              <w:pStyle w:val="TableParagraph"/>
              <w:rPr>
                <w:sz w:val="22"/>
              </w:rPr>
            </w:pPr>
          </w:p>
          <w:p>
            <w:pPr>
              <w:pStyle w:val="TableParagraph"/>
              <w:spacing w:before="2"/>
              <w:rPr>
                <w:sz w:val="16"/>
              </w:rPr>
            </w:pPr>
          </w:p>
          <w:p>
            <w:pPr>
              <w:pStyle w:val="TableParagraph"/>
              <w:spacing w:before="1"/>
              <w:ind w:left="719" w:right="695"/>
              <w:jc w:val="center"/>
              <w:rPr>
                <w:b/>
                <w:sz w:val="22"/>
              </w:rPr>
            </w:pPr>
            <w:r>
              <w:rPr>
                <w:b/>
                <w:sz w:val="22"/>
              </w:rPr>
              <w:t>A=B+C</w:t>
            </w:r>
          </w:p>
        </w:tc>
        <w:tc>
          <w:tcPr>
            <w:tcW w:w="2029" w:type="dxa"/>
            <w:tcBorders>
              <w:top w:val="single" w:sz="18" w:space="0" w:color="000000"/>
            </w:tcBorders>
          </w:tcPr>
          <w:p>
            <w:pPr>
              <w:pStyle w:val="TableParagraph"/>
              <w:rPr>
                <w:sz w:val="22"/>
              </w:rPr>
            </w:pPr>
          </w:p>
          <w:p>
            <w:pPr>
              <w:pStyle w:val="TableParagraph"/>
              <w:spacing w:before="2"/>
              <w:rPr>
                <w:sz w:val="16"/>
              </w:rPr>
            </w:pPr>
          </w:p>
          <w:p>
            <w:pPr>
              <w:pStyle w:val="TableParagraph"/>
              <w:spacing w:before="1"/>
              <w:ind w:left="19"/>
              <w:jc w:val="center"/>
              <w:rPr>
                <w:b/>
                <w:sz w:val="22"/>
              </w:rPr>
            </w:pPr>
            <w:r>
              <w:rPr>
                <w:b/>
                <w:w w:val="99"/>
                <w:sz w:val="22"/>
              </w:rPr>
              <w:t>B</w:t>
            </w:r>
          </w:p>
        </w:tc>
        <w:tc>
          <w:tcPr>
            <w:tcW w:w="2029" w:type="dxa"/>
            <w:tcBorders>
              <w:top w:val="single" w:sz="18" w:space="0" w:color="000000"/>
              <w:right w:val="single" w:sz="18" w:space="0" w:color="000000"/>
            </w:tcBorders>
          </w:tcPr>
          <w:p>
            <w:pPr>
              <w:pStyle w:val="TableParagraph"/>
              <w:rPr>
                <w:sz w:val="22"/>
              </w:rPr>
            </w:pPr>
          </w:p>
          <w:p>
            <w:pPr>
              <w:pStyle w:val="TableParagraph"/>
              <w:spacing w:before="2"/>
              <w:rPr>
                <w:sz w:val="16"/>
              </w:rPr>
            </w:pPr>
          </w:p>
          <w:p>
            <w:pPr>
              <w:pStyle w:val="TableParagraph"/>
              <w:spacing w:before="1"/>
              <w:ind w:left="30"/>
              <w:jc w:val="center"/>
              <w:rPr>
                <w:b/>
                <w:sz w:val="22"/>
              </w:rPr>
            </w:pPr>
            <w:r>
              <w:rPr>
                <w:b/>
                <w:w w:val="99"/>
                <w:sz w:val="22"/>
              </w:rPr>
              <w:t>C</w:t>
            </w:r>
          </w:p>
        </w:tc>
        <w:tc>
          <w:tcPr>
            <w:tcW w:w="2029" w:type="dxa"/>
            <w:tcBorders>
              <w:top w:val="single" w:sz="18" w:space="0" w:color="000000"/>
              <w:left w:val="single" w:sz="18" w:space="0" w:color="000000"/>
            </w:tcBorders>
          </w:tcPr>
          <w:p>
            <w:pPr>
              <w:pStyle w:val="TableParagraph"/>
              <w:rPr>
                <w:sz w:val="22"/>
              </w:rPr>
            </w:pPr>
          </w:p>
          <w:p>
            <w:pPr>
              <w:pStyle w:val="TableParagraph"/>
              <w:spacing w:before="2"/>
              <w:rPr>
                <w:sz w:val="16"/>
              </w:rPr>
            </w:pPr>
          </w:p>
          <w:p>
            <w:pPr>
              <w:pStyle w:val="TableParagraph"/>
              <w:spacing w:before="1"/>
              <w:ind w:left="704" w:right="697"/>
              <w:jc w:val="center"/>
              <w:rPr>
                <w:b/>
                <w:sz w:val="22"/>
              </w:rPr>
            </w:pPr>
            <w:r>
              <w:rPr>
                <w:b/>
                <w:sz w:val="22"/>
              </w:rPr>
              <w:t>D=E+F</w:t>
            </w:r>
          </w:p>
        </w:tc>
        <w:tc>
          <w:tcPr>
            <w:tcW w:w="2029" w:type="dxa"/>
            <w:tcBorders>
              <w:top w:val="single" w:sz="18" w:space="0" w:color="000000"/>
            </w:tcBorders>
          </w:tcPr>
          <w:p>
            <w:pPr>
              <w:pStyle w:val="TableParagraph"/>
              <w:rPr>
                <w:sz w:val="22"/>
              </w:rPr>
            </w:pPr>
          </w:p>
          <w:p>
            <w:pPr>
              <w:pStyle w:val="TableParagraph"/>
              <w:spacing w:before="2"/>
              <w:rPr>
                <w:sz w:val="16"/>
              </w:rPr>
            </w:pPr>
          </w:p>
          <w:p>
            <w:pPr>
              <w:pStyle w:val="TableParagraph"/>
              <w:spacing w:before="1"/>
              <w:ind w:left="15"/>
              <w:jc w:val="center"/>
              <w:rPr>
                <w:b/>
                <w:sz w:val="22"/>
              </w:rPr>
            </w:pPr>
            <w:r>
              <w:rPr>
                <w:b/>
                <w:w w:val="99"/>
                <w:sz w:val="22"/>
              </w:rPr>
              <w:t>E</w:t>
            </w:r>
          </w:p>
        </w:tc>
        <w:tc>
          <w:tcPr>
            <w:tcW w:w="2029" w:type="dxa"/>
            <w:tcBorders>
              <w:top w:val="single" w:sz="18" w:space="0" w:color="000000"/>
            </w:tcBorders>
          </w:tcPr>
          <w:p>
            <w:pPr>
              <w:pStyle w:val="TableParagraph"/>
              <w:rPr>
                <w:sz w:val="22"/>
              </w:rPr>
            </w:pPr>
          </w:p>
          <w:p>
            <w:pPr>
              <w:pStyle w:val="TableParagraph"/>
              <w:spacing w:before="2"/>
              <w:rPr>
                <w:sz w:val="16"/>
              </w:rPr>
            </w:pPr>
          </w:p>
          <w:p>
            <w:pPr>
              <w:pStyle w:val="TableParagraph"/>
              <w:spacing w:before="1"/>
              <w:ind w:left="14"/>
              <w:jc w:val="center"/>
              <w:rPr>
                <w:b/>
                <w:sz w:val="22"/>
              </w:rPr>
            </w:pPr>
            <w:r>
              <w:rPr>
                <w:b/>
                <w:w w:val="99"/>
                <w:sz w:val="22"/>
              </w:rPr>
              <w:t>F</w:t>
            </w:r>
          </w:p>
        </w:tc>
      </w:tr>
      <w:tr>
        <w:trPr>
          <w:trHeight w:val="1247" w:hRule="atLeast"/>
        </w:trPr>
        <w:tc>
          <w:tcPr>
            <w:tcW w:w="2333" w:type="dxa"/>
          </w:tcPr>
          <w:p>
            <w:pPr>
              <w:pStyle w:val="TableParagraph"/>
              <w:rPr>
                <w:sz w:val="22"/>
              </w:rPr>
            </w:pPr>
          </w:p>
          <w:p>
            <w:pPr>
              <w:pStyle w:val="TableParagraph"/>
              <w:spacing w:before="3"/>
              <w:rPr>
                <w:sz w:val="17"/>
              </w:rPr>
            </w:pPr>
          </w:p>
          <w:p>
            <w:pPr>
              <w:pStyle w:val="TableParagraph"/>
              <w:ind w:left="479"/>
              <w:rPr>
                <w:sz w:val="22"/>
              </w:rPr>
            </w:pPr>
            <w:r>
              <w:rPr>
                <w:sz w:val="22"/>
              </w:rPr>
              <w:t>尼勒克县</w:t>
            </w:r>
          </w:p>
        </w:tc>
        <w:tc>
          <w:tcPr>
            <w:tcW w:w="2029" w:type="dxa"/>
            <w:tcBorders>
              <w:bottom w:val="single" w:sz="18" w:space="0" w:color="000000"/>
            </w:tcBorders>
          </w:tcPr>
          <w:p>
            <w:pPr>
              <w:pStyle w:val="TableParagraph"/>
              <w:rPr>
                <w:sz w:val="22"/>
              </w:rPr>
            </w:pPr>
          </w:p>
          <w:p>
            <w:pPr>
              <w:pStyle w:val="TableParagraph"/>
              <w:spacing w:before="3"/>
              <w:rPr>
                <w:sz w:val="17"/>
              </w:rPr>
            </w:pPr>
          </w:p>
          <w:p>
            <w:pPr>
              <w:pStyle w:val="TableParagraph"/>
              <w:ind w:left="1000"/>
              <w:rPr>
                <w:sz w:val="22"/>
              </w:rPr>
            </w:pPr>
            <w:r>
              <w:rPr>
                <w:sz w:val="22"/>
              </w:rPr>
              <w:t>18.895300</w:t>
            </w:r>
          </w:p>
        </w:tc>
        <w:tc>
          <w:tcPr>
            <w:tcW w:w="2029" w:type="dxa"/>
            <w:tcBorders>
              <w:bottom w:val="single" w:sz="18" w:space="0" w:color="000000"/>
            </w:tcBorders>
          </w:tcPr>
          <w:p>
            <w:pPr>
              <w:pStyle w:val="TableParagraph"/>
              <w:rPr>
                <w:sz w:val="22"/>
              </w:rPr>
            </w:pPr>
          </w:p>
          <w:p>
            <w:pPr>
              <w:pStyle w:val="TableParagraph"/>
              <w:spacing w:before="3"/>
              <w:rPr>
                <w:sz w:val="17"/>
              </w:rPr>
            </w:pPr>
          </w:p>
          <w:p>
            <w:pPr>
              <w:pStyle w:val="TableParagraph"/>
              <w:ind w:left="999"/>
              <w:rPr>
                <w:sz w:val="22"/>
              </w:rPr>
            </w:pPr>
            <w:r>
              <w:rPr>
                <w:sz w:val="22"/>
              </w:rPr>
              <w:t>16.295300</w:t>
            </w:r>
          </w:p>
        </w:tc>
        <w:tc>
          <w:tcPr>
            <w:tcW w:w="2029" w:type="dxa"/>
            <w:tcBorders>
              <w:bottom w:val="single" w:sz="18" w:space="0" w:color="000000"/>
              <w:right w:val="single" w:sz="18" w:space="0" w:color="000000"/>
            </w:tcBorders>
          </w:tcPr>
          <w:p>
            <w:pPr>
              <w:pStyle w:val="TableParagraph"/>
              <w:rPr>
                <w:sz w:val="22"/>
              </w:rPr>
            </w:pPr>
          </w:p>
          <w:p>
            <w:pPr>
              <w:pStyle w:val="TableParagraph"/>
              <w:spacing w:before="3"/>
              <w:rPr>
                <w:sz w:val="17"/>
              </w:rPr>
            </w:pPr>
          </w:p>
          <w:p>
            <w:pPr>
              <w:pStyle w:val="TableParagraph"/>
              <w:ind w:left="1109"/>
              <w:rPr>
                <w:sz w:val="22"/>
              </w:rPr>
            </w:pPr>
            <w:r>
              <w:rPr>
                <w:sz w:val="22"/>
              </w:rPr>
              <w:t>2.600000</w:t>
            </w:r>
          </w:p>
        </w:tc>
        <w:tc>
          <w:tcPr>
            <w:tcW w:w="2029" w:type="dxa"/>
            <w:tcBorders>
              <w:left w:val="single" w:sz="18" w:space="0" w:color="000000"/>
              <w:bottom w:val="single" w:sz="18" w:space="0" w:color="000000"/>
            </w:tcBorders>
          </w:tcPr>
          <w:p>
            <w:pPr>
              <w:pStyle w:val="TableParagraph"/>
              <w:rPr>
                <w:sz w:val="22"/>
              </w:rPr>
            </w:pPr>
          </w:p>
          <w:p>
            <w:pPr>
              <w:pStyle w:val="TableParagraph"/>
              <w:spacing w:before="3"/>
              <w:rPr>
                <w:sz w:val="17"/>
              </w:rPr>
            </w:pPr>
          </w:p>
          <w:p>
            <w:pPr>
              <w:pStyle w:val="TableParagraph"/>
              <w:ind w:left="986"/>
              <w:rPr>
                <w:sz w:val="22"/>
              </w:rPr>
            </w:pPr>
            <w:r>
              <w:rPr>
                <w:sz w:val="22"/>
              </w:rPr>
              <w:t>17.521177</w:t>
            </w:r>
          </w:p>
        </w:tc>
        <w:tc>
          <w:tcPr>
            <w:tcW w:w="2029" w:type="dxa"/>
            <w:tcBorders>
              <w:bottom w:val="single" w:sz="18" w:space="0" w:color="000000"/>
            </w:tcBorders>
          </w:tcPr>
          <w:p>
            <w:pPr>
              <w:pStyle w:val="TableParagraph"/>
              <w:rPr>
                <w:sz w:val="22"/>
              </w:rPr>
            </w:pPr>
          </w:p>
          <w:p>
            <w:pPr>
              <w:pStyle w:val="TableParagraph"/>
              <w:spacing w:before="3"/>
              <w:rPr>
                <w:sz w:val="17"/>
              </w:rPr>
            </w:pPr>
          </w:p>
          <w:p>
            <w:pPr>
              <w:pStyle w:val="TableParagraph"/>
              <w:ind w:left="997"/>
              <w:rPr>
                <w:sz w:val="22"/>
              </w:rPr>
            </w:pPr>
            <w:r>
              <w:rPr>
                <w:sz w:val="22"/>
              </w:rPr>
              <w:t>14.923677</w:t>
            </w:r>
          </w:p>
        </w:tc>
        <w:tc>
          <w:tcPr>
            <w:tcW w:w="2029" w:type="dxa"/>
            <w:tcBorders>
              <w:bottom w:val="single" w:sz="18" w:space="0" w:color="000000"/>
            </w:tcBorders>
          </w:tcPr>
          <w:p>
            <w:pPr>
              <w:pStyle w:val="TableParagraph"/>
              <w:rPr>
                <w:sz w:val="22"/>
              </w:rPr>
            </w:pPr>
          </w:p>
          <w:p>
            <w:pPr>
              <w:pStyle w:val="TableParagraph"/>
              <w:spacing w:before="3"/>
              <w:rPr>
                <w:sz w:val="17"/>
              </w:rPr>
            </w:pPr>
          </w:p>
          <w:p>
            <w:pPr>
              <w:pStyle w:val="TableParagraph"/>
              <w:ind w:left="1107"/>
              <w:rPr>
                <w:sz w:val="22"/>
              </w:rPr>
            </w:pPr>
            <w:r>
              <w:rPr>
                <w:sz w:val="22"/>
              </w:rPr>
              <w:t>2.597500</w:t>
            </w:r>
          </w:p>
        </w:tc>
      </w:tr>
    </w:tbl>
    <w:p>
      <w:pPr>
        <w:pStyle w:val="BodyText"/>
        <w:spacing w:line="297" w:lineRule="auto" w:before="7"/>
        <w:ind w:left="170" w:right="7758"/>
      </w:pPr>
      <w:r>
        <w:rPr/>
        <w:t>注：1.本表反映上一年度本地区、本级及分地区地方政府债务限额及余额预计执行数。2.本表由县级以上地方各级财政部门在同级人民代表大会批准预算后二十日内公开。</w:t>
      </w:r>
    </w:p>
    <w:p>
      <w:pPr>
        <w:spacing w:after="0" w:line="297" w:lineRule="auto"/>
        <w:sectPr>
          <w:type w:val="continuous"/>
          <w:pgSz w:w="16840" w:h="11910" w:orient="landscape"/>
          <w:pgMar w:top="1100" w:bottom="280" w:left="1020" w:right="1040"/>
        </w:sectPr>
      </w:pPr>
    </w:p>
    <w:p>
      <w:pPr>
        <w:pStyle w:val="BodyText"/>
        <w:spacing w:before="9"/>
        <w:rPr>
          <w:sz w:val="24"/>
        </w:rPr>
      </w:pPr>
    </w:p>
    <w:p>
      <w:pPr>
        <w:spacing w:after="0"/>
        <w:rPr>
          <w:sz w:val="24"/>
        </w:rPr>
        <w:sectPr>
          <w:pgSz w:w="16840" w:h="11910" w:orient="landscape"/>
          <w:pgMar w:top="1100" w:bottom="280" w:left="1020" w:right="1040"/>
        </w:sectPr>
      </w:pPr>
    </w:p>
    <w:p>
      <w:pPr>
        <w:pStyle w:val="BodyText"/>
        <w:spacing w:before="74"/>
        <w:jc w:val="right"/>
      </w:pPr>
      <w:r>
        <w:rPr/>
        <w:t>表1-2</w:t>
      </w:r>
    </w:p>
    <w:p>
      <w:pPr>
        <w:pStyle w:val="BodyText"/>
        <w:spacing w:before="5"/>
        <w:rPr>
          <w:sz w:val="33"/>
        </w:rPr>
      </w:pPr>
      <w:r>
        <w:rPr/>
        <w:br w:type="column"/>
      </w:r>
      <w:r>
        <w:rPr>
          <w:sz w:val="33"/>
        </w:rPr>
      </w:r>
    </w:p>
    <w:p>
      <w:pPr>
        <w:pStyle w:val="Heading1"/>
        <w:ind w:left="1272"/>
      </w:pPr>
      <w:r>
        <w:rPr/>
        <w:t>654028 尼勒克县2018年地方政府一般债务余额情况表</w:t>
      </w:r>
    </w:p>
    <w:p>
      <w:pPr>
        <w:spacing w:after="0"/>
        <w:sectPr>
          <w:type w:val="continuous"/>
          <w:pgSz w:w="16840" w:h="11910" w:orient="landscape"/>
          <w:pgMar w:top="1100" w:bottom="280" w:left="1020" w:right="1040"/>
          <w:cols w:num="2" w:equalWidth="0">
            <w:col w:w="2510" w:space="40"/>
            <w:col w:w="12230"/>
          </w:cols>
        </w:sectPr>
      </w:pPr>
    </w:p>
    <w:p>
      <w:pPr>
        <w:pStyle w:val="BodyText"/>
        <w:spacing w:before="124" w:after="7"/>
        <w:ind w:right="2049"/>
        <w:jc w:val="right"/>
      </w:pPr>
      <w:r>
        <w:rPr/>
        <w:t>单位：亿元</w:t>
      </w:r>
    </w:p>
    <w:tbl>
      <w:tblPr>
        <w:tblW w:w="0" w:type="auto"/>
        <w:jc w:val="left"/>
        <w:tblInd w:w="20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646"/>
        <w:gridCol w:w="2679"/>
        <w:gridCol w:w="2405"/>
      </w:tblGrid>
      <w:tr>
        <w:trPr>
          <w:trHeight w:val="762" w:hRule="atLeast"/>
        </w:trPr>
        <w:tc>
          <w:tcPr>
            <w:tcW w:w="5646" w:type="dxa"/>
            <w:tcBorders>
              <w:top w:val="single" w:sz="8" w:space="0" w:color="000000"/>
              <w:bottom w:val="single" w:sz="8" w:space="0" w:color="000000"/>
              <w:right w:val="single" w:sz="8" w:space="0" w:color="000000"/>
            </w:tcBorders>
          </w:tcPr>
          <w:p>
            <w:pPr>
              <w:pStyle w:val="TableParagraph"/>
              <w:spacing w:before="11"/>
              <w:rPr>
                <w:sz w:val="19"/>
              </w:rPr>
            </w:pPr>
          </w:p>
          <w:p>
            <w:pPr>
              <w:pStyle w:val="TableParagraph"/>
              <w:tabs>
                <w:tab w:pos="725" w:val="left" w:leader="none"/>
              </w:tabs>
              <w:ind w:left="50"/>
              <w:jc w:val="center"/>
              <w:rPr>
                <w:b/>
                <w:sz w:val="22"/>
              </w:rPr>
            </w:pPr>
            <w:r>
              <w:rPr>
                <w:b/>
                <w:sz w:val="22"/>
              </w:rPr>
              <w:t>项</w:t>
              <w:tab/>
              <w:t>目</w:t>
            </w:r>
          </w:p>
        </w:tc>
        <w:tc>
          <w:tcPr>
            <w:tcW w:w="2679" w:type="dxa"/>
            <w:tcBorders>
              <w:top w:val="single" w:sz="8" w:space="0" w:color="000000"/>
              <w:left w:val="single" w:sz="8" w:space="0" w:color="000000"/>
              <w:bottom w:val="single" w:sz="8" w:space="0" w:color="000000"/>
              <w:right w:val="single" w:sz="8" w:space="0" w:color="000000"/>
            </w:tcBorders>
          </w:tcPr>
          <w:p>
            <w:pPr>
              <w:pStyle w:val="TableParagraph"/>
              <w:spacing w:before="11"/>
              <w:rPr>
                <w:sz w:val="19"/>
              </w:rPr>
            </w:pPr>
          </w:p>
          <w:p>
            <w:pPr>
              <w:pStyle w:val="TableParagraph"/>
              <w:ind w:left="997" w:right="958"/>
              <w:jc w:val="center"/>
              <w:rPr>
                <w:b/>
                <w:sz w:val="22"/>
              </w:rPr>
            </w:pPr>
            <w:r>
              <w:rPr>
                <w:b/>
                <w:sz w:val="22"/>
              </w:rPr>
              <w:t>预算数</w:t>
            </w:r>
          </w:p>
        </w:tc>
        <w:tc>
          <w:tcPr>
            <w:tcW w:w="2405" w:type="dxa"/>
            <w:tcBorders>
              <w:top w:val="single" w:sz="8" w:space="0" w:color="000000"/>
              <w:left w:val="single" w:sz="8" w:space="0" w:color="000000"/>
              <w:bottom w:val="single" w:sz="8" w:space="0" w:color="000000"/>
            </w:tcBorders>
          </w:tcPr>
          <w:p>
            <w:pPr>
              <w:pStyle w:val="TableParagraph"/>
              <w:spacing w:before="11"/>
              <w:rPr>
                <w:sz w:val="19"/>
              </w:rPr>
            </w:pPr>
          </w:p>
          <w:p>
            <w:pPr>
              <w:pStyle w:val="TableParagraph"/>
              <w:ind w:left="861" w:right="831"/>
              <w:jc w:val="center"/>
              <w:rPr>
                <w:b/>
                <w:sz w:val="22"/>
              </w:rPr>
            </w:pPr>
            <w:r>
              <w:rPr>
                <w:b/>
                <w:sz w:val="22"/>
              </w:rPr>
              <w:t>执行数</w:t>
            </w:r>
          </w:p>
        </w:tc>
      </w:tr>
      <w:tr>
        <w:trPr>
          <w:trHeight w:val="787" w:hRule="atLeast"/>
        </w:trPr>
        <w:tc>
          <w:tcPr>
            <w:tcW w:w="5646" w:type="dxa"/>
            <w:tcBorders>
              <w:top w:val="single" w:sz="8" w:space="0" w:color="000000"/>
              <w:right w:val="single" w:sz="8" w:space="0" w:color="000000"/>
            </w:tcBorders>
          </w:tcPr>
          <w:p>
            <w:pPr>
              <w:pStyle w:val="TableParagraph"/>
              <w:spacing w:before="11"/>
              <w:rPr>
                <w:sz w:val="19"/>
              </w:rPr>
            </w:pPr>
          </w:p>
          <w:p>
            <w:pPr>
              <w:pStyle w:val="TableParagraph"/>
              <w:ind w:left="57"/>
              <w:rPr>
                <w:sz w:val="22"/>
              </w:rPr>
            </w:pPr>
            <w:r>
              <w:rPr>
                <w:sz w:val="22"/>
              </w:rPr>
              <w:t>一、2017年末地方政府一般债务余额实际数</w:t>
            </w:r>
          </w:p>
        </w:tc>
        <w:tc>
          <w:tcPr>
            <w:tcW w:w="2679" w:type="dxa"/>
            <w:tcBorders>
              <w:top w:val="single" w:sz="8" w:space="0" w:color="000000"/>
              <w:left w:val="single" w:sz="8" w:space="0" w:color="000000"/>
              <w:right w:val="single" w:sz="8" w:space="0" w:color="000000"/>
            </w:tcBorders>
          </w:tcPr>
          <w:p>
            <w:pPr>
              <w:pStyle w:val="TableParagraph"/>
              <w:rPr>
                <w:rFonts w:ascii="Times New Roman"/>
                <w:sz w:val="22"/>
              </w:rPr>
            </w:pPr>
          </w:p>
        </w:tc>
        <w:tc>
          <w:tcPr>
            <w:tcW w:w="2405" w:type="dxa"/>
            <w:tcBorders>
              <w:top w:val="single" w:sz="8" w:space="0" w:color="000000"/>
              <w:left w:val="single" w:sz="8" w:space="0" w:color="000000"/>
            </w:tcBorders>
          </w:tcPr>
          <w:p>
            <w:pPr>
              <w:pStyle w:val="TableParagraph"/>
              <w:spacing w:before="11"/>
              <w:rPr>
                <w:sz w:val="19"/>
              </w:rPr>
            </w:pPr>
          </w:p>
          <w:p>
            <w:pPr>
              <w:pStyle w:val="TableParagraph"/>
              <w:ind w:right="15"/>
              <w:jc w:val="right"/>
              <w:rPr>
                <w:sz w:val="22"/>
              </w:rPr>
            </w:pPr>
            <w:r>
              <w:rPr>
                <w:sz w:val="22"/>
              </w:rPr>
              <w:t>13.855859</w:t>
            </w:r>
          </w:p>
        </w:tc>
      </w:tr>
      <w:tr>
        <w:trPr>
          <w:trHeight w:val="782" w:hRule="atLeast"/>
        </w:trPr>
        <w:tc>
          <w:tcPr>
            <w:tcW w:w="5646" w:type="dxa"/>
            <w:tcBorders>
              <w:right w:val="single" w:sz="8" w:space="0" w:color="000000"/>
            </w:tcBorders>
          </w:tcPr>
          <w:p>
            <w:pPr>
              <w:pStyle w:val="TableParagraph"/>
              <w:spacing w:before="7"/>
              <w:rPr>
                <w:sz w:val="19"/>
              </w:rPr>
            </w:pPr>
          </w:p>
          <w:p>
            <w:pPr>
              <w:pStyle w:val="TableParagraph"/>
              <w:ind w:left="57"/>
              <w:rPr>
                <w:sz w:val="22"/>
              </w:rPr>
            </w:pPr>
            <w:r>
              <w:rPr>
                <w:sz w:val="22"/>
              </w:rPr>
              <w:t>二、2018年末地方政府一般债务余额限额</w:t>
            </w:r>
          </w:p>
        </w:tc>
        <w:tc>
          <w:tcPr>
            <w:tcW w:w="2679" w:type="dxa"/>
            <w:tcBorders>
              <w:left w:val="single" w:sz="8" w:space="0" w:color="000000"/>
              <w:right w:val="single" w:sz="8" w:space="0" w:color="000000"/>
            </w:tcBorders>
          </w:tcPr>
          <w:p>
            <w:pPr>
              <w:pStyle w:val="TableParagraph"/>
              <w:spacing w:before="7"/>
              <w:rPr>
                <w:sz w:val="19"/>
              </w:rPr>
            </w:pPr>
          </w:p>
          <w:p>
            <w:pPr>
              <w:pStyle w:val="TableParagraph"/>
              <w:ind w:right="2"/>
              <w:jc w:val="right"/>
              <w:rPr>
                <w:sz w:val="22"/>
              </w:rPr>
            </w:pPr>
            <w:r>
              <w:rPr>
                <w:sz w:val="22"/>
              </w:rPr>
              <w:t>16.295300</w:t>
            </w:r>
          </w:p>
        </w:tc>
        <w:tc>
          <w:tcPr>
            <w:tcW w:w="2405" w:type="dxa"/>
            <w:tcBorders>
              <w:left w:val="single" w:sz="8" w:space="0" w:color="000000"/>
            </w:tcBorders>
          </w:tcPr>
          <w:p>
            <w:pPr>
              <w:pStyle w:val="TableParagraph"/>
              <w:spacing w:before="7"/>
              <w:rPr>
                <w:sz w:val="19"/>
              </w:rPr>
            </w:pPr>
          </w:p>
          <w:p>
            <w:pPr>
              <w:pStyle w:val="TableParagraph"/>
              <w:ind w:right="15"/>
              <w:jc w:val="right"/>
              <w:rPr>
                <w:sz w:val="22"/>
              </w:rPr>
            </w:pPr>
            <w:r>
              <w:rPr>
                <w:sz w:val="22"/>
              </w:rPr>
              <w:t>14.923677</w:t>
            </w:r>
          </w:p>
        </w:tc>
      </w:tr>
      <w:tr>
        <w:trPr>
          <w:trHeight w:val="782" w:hRule="atLeast"/>
        </w:trPr>
        <w:tc>
          <w:tcPr>
            <w:tcW w:w="5646" w:type="dxa"/>
            <w:tcBorders>
              <w:right w:val="single" w:sz="8" w:space="0" w:color="000000"/>
            </w:tcBorders>
          </w:tcPr>
          <w:p>
            <w:pPr>
              <w:pStyle w:val="TableParagraph"/>
              <w:spacing w:before="7"/>
              <w:rPr>
                <w:sz w:val="19"/>
              </w:rPr>
            </w:pPr>
          </w:p>
          <w:p>
            <w:pPr>
              <w:pStyle w:val="TableParagraph"/>
              <w:ind w:left="57"/>
              <w:rPr>
                <w:sz w:val="22"/>
              </w:rPr>
            </w:pPr>
            <w:r>
              <w:rPr>
                <w:sz w:val="22"/>
              </w:rPr>
              <w:t>三、2018年地方政府一般债务发行额</w:t>
            </w:r>
          </w:p>
        </w:tc>
        <w:tc>
          <w:tcPr>
            <w:tcW w:w="2679" w:type="dxa"/>
            <w:tcBorders>
              <w:left w:val="single" w:sz="8" w:space="0" w:color="000000"/>
              <w:right w:val="single" w:sz="8" w:space="0" w:color="000000"/>
            </w:tcBorders>
          </w:tcPr>
          <w:p>
            <w:pPr>
              <w:pStyle w:val="TableParagraph"/>
              <w:spacing w:before="7"/>
              <w:rPr>
                <w:sz w:val="19"/>
              </w:rPr>
            </w:pPr>
          </w:p>
          <w:p>
            <w:pPr>
              <w:pStyle w:val="TableParagraph"/>
              <w:ind w:right="2"/>
              <w:jc w:val="right"/>
              <w:rPr>
                <w:sz w:val="22"/>
              </w:rPr>
            </w:pPr>
            <w:r>
              <w:rPr>
                <w:sz w:val="22"/>
              </w:rPr>
              <w:t>1.070000</w:t>
            </w:r>
          </w:p>
        </w:tc>
        <w:tc>
          <w:tcPr>
            <w:tcW w:w="2405" w:type="dxa"/>
            <w:tcBorders>
              <w:left w:val="single" w:sz="8" w:space="0" w:color="000000"/>
            </w:tcBorders>
          </w:tcPr>
          <w:p>
            <w:pPr>
              <w:pStyle w:val="TableParagraph"/>
              <w:spacing w:before="7"/>
              <w:rPr>
                <w:sz w:val="19"/>
              </w:rPr>
            </w:pPr>
          </w:p>
          <w:p>
            <w:pPr>
              <w:pStyle w:val="TableParagraph"/>
              <w:ind w:right="15"/>
              <w:jc w:val="right"/>
              <w:rPr>
                <w:sz w:val="22"/>
              </w:rPr>
            </w:pPr>
            <w:r>
              <w:rPr>
                <w:sz w:val="22"/>
              </w:rPr>
              <w:t>1.884500</w:t>
            </w:r>
          </w:p>
        </w:tc>
      </w:tr>
      <w:tr>
        <w:trPr>
          <w:trHeight w:val="782" w:hRule="atLeast"/>
        </w:trPr>
        <w:tc>
          <w:tcPr>
            <w:tcW w:w="5646" w:type="dxa"/>
            <w:tcBorders>
              <w:right w:val="single" w:sz="8" w:space="0" w:color="000000"/>
            </w:tcBorders>
          </w:tcPr>
          <w:p>
            <w:pPr>
              <w:pStyle w:val="TableParagraph"/>
              <w:spacing w:before="7"/>
              <w:rPr>
                <w:sz w:val="19"/>
              </w:rPr>
            </w:pPr>
          </w:p>
          <w:p>
            <w:pPr>
              <w:pStyle w:val="TableParagraph"/>
              <w:ind w:left="499"/>
              <w:rPr>
                <w:sz w:val="22"/>
              </w:rPr>
            </w:pPr>
            <w:r>
              <w:rPr>
                <w:sz w:val="22"/>
              </w:rPr>
              <w:t>中央转贷地方的国际金融组织和外国政府贷款</w:t>
            </w:r>
          </w:p>
        </w:tc>
        <w:tc>
          <w:tcPr>
            <w:tcW w:w="2679" w:type="dxa"/>
            <w:tcBorders>
              <w:left w:val="single" w:sz="8" w:space="0" w:color="000000"/>
              <w:right w:val="single" w:sz="8" w:space="0" w:color="000000"/>
            </w:tcBorders>
          </w:tcPr>
          <w:p>
            <w:pPr>
              <w:pStyle w:val="TableParagraph"/>
              <w:spacing w:before="7"/>
              <w:rPr>
                <w:sz w:val="19"/>
              </w:rPr>
            </w:pPr>
          </w:p>
          <w:p>
            <w:pPr>
              <w:pStyle w:val="TableParagraph"/>
              <w:ind w:right="2"/>
              <w:jc w:val="right"/>
              <w:rPr>
                <w:sz w:val="22"/>
              </w:rPr>
            </w:pPr>
            <w:r>
              <w:rPr>
                <w:sz w:val="22"/>
              </w:rPr>
              <w:t>0.000000</w:t>
            </w:r>
          </w:p>
        </w:tc>
        <w:tc>
          <w:tcPr>
            <w:tcW w:w="2405" w:type="dxa"/>
            <w:tcBorders>
              <w:left w:val="single" w:sz="8" w:space="0" w:color="000000"/>
            </w:tcBorders>
          </w:tcPr>
          <w:p>
            <w:pPr>
              <w:pStyle w:val="TableParagraph"/>
              <w:spacing w:before="7"/>
              <w:rPr>
                <w:sz w:val="19"/>
              </w:rPr>
            </w:pPr>
          </w:p>
          <w:p>
            <w:pPr>
              <w:pStyle w:val="TableParagraph"/>
              <w:ind w:right="15"/>
              <w:jc w:val="right"/>
              <w:rPr>
                <w:sz w:val="22"/>
              </w:rPr>
            </w:pPr>
            <w:r>
              <w:rPr>
                <w:sz w:val="22"/>
              </w:rPr>
              <w:t>0.000000</w:t>
            </w:r>
          </w:p>
        </w:tc>
      </w:tr>
      <w:tr>
        <w:trPr>
          <w:trHeight w:val="782" w:hRule="atLeast"/>
        </w:trPr>
        <w:tc>
          <w:tcPr>
            <w:tcW w:w="5646" w:type="dxa"/>
            <w:tcBorders>
              <w:right w:val="single" w:sz="8" w:space="0" w:color="000000"/>
            </w:tcBorders>
          </w:tcPr>
          <w:p>
            <w:pPr>
              <w:pStyle w:val="TableParagraph"/>
              <w:spacing w:before="7"/>
              <w:rPr>
                <w:sz w:val="19"/>
              </w:rPr>
            </w:pPr>
          </w:p>
          <w:p>
            <w:pPr>
              <w:pStyle w:val="TableParagraph"/>
              <w:ind w:left="499"/>
              <w:rPr>
                <w:sz w:val="22"/>
              </w:rPr>
            </w:pPr>
            <w:r>
              <w:rPr>
                <w:sz w:val="22"/>
              </w:rPr>
              <w:t>2018年地方政府一般债券发行额</w:t>
            </w:r>
          </w:p>
        </w:tc>
        <w:tc>
          <w:tcPr>
            <w:tcW w:w="2679" w:type="dxa"/>
            <w:tcBorders>
              <w:left w:val="single" w:sz="8" w:space="0" w:color="000000"/>
              <w:right w:val="single" w:sz="8" w:space="0" w:color="000000"/>
            </w:tcBorders>
          </w:tcPr>
          <w:p>
            <w:pPr>
              <w:pStyle w:val="TableParagraph"/>
              <w:spacing w:before="7"/>
              <w:rPr>
                <w:sz w:val="19"/>
              </w:rPr>
            </w:pPr>
          </w:p>
          <w:p>
            <w:pPr>
              <w:pStyle w:val="TableParagraph"/>
              <w:ind w:right="2"/>
              <w:jc w:val="right"/>
              <w:rPr>
                <w:sz w:val="22"/>
              </w:rPr>
            </w:pPr>
            <w:r>
              <w:rPr>
                <w:sz w:val="22"/>
              </w:rPr>
              <w:t>1.070000</w:t>
            </w:r>
          </w:p>
        </w:tc>
        <w:tc>
          <w:tcPr>
            <w:tcW w:w="2405" w:type="dxa"/>
            <w:tcBorders>
              <w:left w:val="single" w:sz="8" w:space="0" w:color="000000"/>
            </w:tcBorders>
          </w:tcPr>
          <w:p>
            <w:pPr>
              <w:pStyle w:val="TableParagraph"/>
              <w:spacing w:before="7"/>
              <w:rPr>
                <w:sz w:val="19"/>
              </w:rPr>
            </w:pPr>
          </w:p>
          <w:p>
            <w:pPr>
              <w:pStyle w:val="TableParagraph"/>
              <w:ind w:right="15"/>
              <w:jc w:val="right"/>
              <w:rPr>
                <w:sz w:val="22"/>
              </w:rPr>
            </w:pPr>
            <w:r>
              <w:rPr>
                <w:sz w:val="22"/>
              </w:rPr>
              <w:t>1.884500</w:t>
            </w:r>
          </w:p>
        </w:tc>
      </w:tr>
      <w:tr>
        <w:trPr>
          <w:trHeight w:val="782" w:hRule="atLeast"/>
        </w:trPr>
        <w:tc>
          <w:tcPr>
            <w:tcW w:w="5646" w:type="dxa"/>
            <w:tcBorders>
              <w:right w:val="single" w:sz="8" w:space="0" w:color="000000"/>
            </w:tcBorders>
          </w:tcPr>
          <w:p>
            <w:pPr>
              <w:pStyle w:val="TableParagraph"/>
              <w:spacing w:before="7"/>
              <w:rPr>
                <w:sz w:val="19"/>
              </w:rPr>
            </w:pPr>
          </w:p>
          <w:p>
            <w:pPr>
              <w:pStyle w:val="TableParagraph"/>
              <w:ind w:left="57"/>
              <w:rPr>
                <w:sz w:val="22"/>
              </w:rPr>
            </w:pPr>
            <w:r>
              <w:rPr>
                <w:sz w:val="22"/>
              </w:rPr>
              <w:t>四、2018年地方政府一般债务还本额</w:t>
            </w:r>
          </w:p>
        </w:tc>
        <w:tc>
          <w:tcPr>
            <w:tcW w:w="2679" w:type="dxa"/>
            <w:tcBorders>
              <w:left w:val="single" w:sz="8" w:space="0" w:color="000000"/>
              <w:right w:val="single" w:sz="8" w:space="0" w:color="000000"/>
            </w:tcBorders>
          </w:tcPr>
          <w:p>
            <w:pPr>
              <w:pStyle w:val="TableParagraph"/>
              <w:spacing w:before="7"/>
              <w:rPr>
                <w:sz w:val="19"/>
              </w:rPr>
            </w:pPr>
          </w:p>
          <w:p>
            <w:pPr>
              <w:pStyle w:val="TableParagraph"/>
              <w:ind w:right="2"/>
              <w:jc w:val="right"/>
              <w:rPr>
                <w:sz w:val="22"/>
              </w:rPr>
            </w:pPr>
            <w:r>
              <w:rPr>
                <w:sz w:val="22"/>
              </w:rPr>
              <w:t>2.022396</w:t>
            </w:r>
          </w:p>
        </w:tc>
        <w:tc>
          <w:tcPr>
            <w:tcW w:w="2405" w:type="dxa"/>
            <w:tcBorders>
              <w:left w:val="single" w:sz="8" w:space="0" w:color="000000"/>
            </w:tcBorders>
          </w:tcPr>
          <w:p>
            <w:pPr>
              <w:pStyle w:val="TableParagraph"/>
              <w:spacing w:before="7"/>
              <w:rPr>
                <w:sz w:val="19"/>
              </w:rPr>
            </w:pPr>
          </w:p>
          <w:p>
            <w:pPr>
              <w:pStyle w:val="TableParagraph"/>
              <w:ind w:right="15"/>
              <w:jc w:val="right"/>
              <w:rPr>
                <w:sz w:val="22"/>
              </w:rPr>
            </w:pPr>
            <w:r>
              <w:rPr>
                <w:sz w:val="22"/>
              </w:rPr>
              <w:t>0.818817</w:t>
            </w:r>
          </w:p>
        </w:tc>
      </w:tr>
      <w:tr>
        <w:trPr>
          <w:trHeight w:val="782" w:hRule="atLeast"/>
        </w:trPr>
        <w:tc>
          <w:tcPr>
            <w:tcW w:w="5646" w:type="dxa"/>
            <w:tcBorders>
              <w:right w:val="single" w:sz="8" w:space="0" w:color="000000"/>
            </w:tcBorders>
          </w:tcPr>
          <w:p>
            <w:pPr>
              <w:pStyle w:val="TableParagraph"/>
              <w:spacing w:before="7"/>
              <w:rPr>
                <w:sz w:val="19"/>
              </w:rPr>
            </w:pPr>
          </w:p>
          <w:p>
            <w:pPr>
              <w:pStyle w:val="TableParagraph"/>
              <w:ind w:left="57"/>
              <w:rPr>
                <w:sz w:val="22"/>
              </w:rPr>
            </w:pPr>
            <w:r>
              <w:rPr>
                <w:sz w:val="22"/>
              </w:rPr>
              <w:t>五、2018年末地方政府一般债务余额预计执行数</w:t>
            </w:r>
          </w:p>
        </w:tc>
        <w:tc>
          <w:tcPr>
            <w:tcW w:w="2679" w:type="dxa"/>
            <w:tcBorders>
              <w:left w:val="single" w:sz="8" w:space="0" w:color="000000"/>
              <w:right w:val="single" w:sz="8" w:space="0" w:color="000000"/>
            </w:tcBorders>
          </w:tcPr>
          <w:p>
            <w:pPr>
              <w:pStyle w:val="TableParagraph"/>
              <w:rPr>
                <w:rFonts w:ascii="Times New Roman"/>
                <w:sz w:val="22"/>
              </w:rPr>
            </w:pPr>
          </w:p>
        </w:tc>
        <w:tc>
          <w:tcPr>
            <w:tcW w:w="2405" w:type="dxa"/>
            <w:tcBorders>
              <w:left w:val="single" w:sz="8" w:space="0" w:color="000000"/>
            </w:tcBorders>
          </w:tcPr>
          <w:p>
            <w:pPr>
              <w:pStyle w:val="TableParagraph"/>
              <w:spacing w:before="7"/>
              <w:rPr>
                <w:sz w:val="19"/>
              </w:rPr>
            </w:pPr>
          </w:p>
          <w:p>
            <w:pPr>
              <w:pStyle w:val="TableParagraph"/>
              <w:ind w:right="15"/>
              <w:jc w:val="right"/>
              <w:rPr>
                <w:sz w:val="22"/>
              </w:rPr>
            </w:pPr>
            <w:r>
              <w:rPr>
                <w:sz w:val="22"/>
              </w:rPr>
              <w:t>14.923677</w:t>
            </w:r>
          </w:p>
        </w:tc>
      </w:tr>
      <w:tr>
        <w:trPr>
          <w:trHeight w:val="782" w:hRule="atLeast"/>
        </w:trPr>
        <w:tc>
          <w:tcPr>
            <w:tcW w:w="5646" w:type="dxa"/>
            <w:tcBorders>
              <w:right w:val="single" w:sz="8" w:space="0" w:color="000000"/>
            </w:tcBorders>
          </w:tcPr>
          <w:p>
            <w:pPr>
              <w:pStyle w:val="TableParagraph"/>
              <w:spacing w:before="7"/>
              <w:rPr>
                <w:sz w:val="19"/>
              </w:rPr>
            </w:pPr>
          </w:p>
          <w:p>
            <w:pPr>
              <w:pStyle w:val="TableParagraph"/>
              <w:ind w:left="57"/>
              <w:rPr>
                <w:sz w:val="22"/>
              </w:rPr>
            </w:pPr>
            <w:r>
              <w:rPr>
                <w:sz w:val="22"/>
              </w:rPr>
              <w:t>六、2019年地方政府一般债务新增限额</w:t>
            </w:r>
          </w:p>
        </w:tc>
        <w:tc>
          <w:tcPr>
            <w:tcW w:w="2679" w:type="dxa"/>
            <w:tcBorders>
              <w:left w:val="single" w:sz="8" w:space="0" w:color="000000"/>
              <w:right w:val="single" w:sz="8" w:space="0" w:color="000000"/>
            </w:tcBorders>
          </w:tcPr>
          <w:p>
            <w:pPr>
              <w:pStyle w:val="TableParagraph"/>
              <w:spacing w:before="7"/>
              <w:rPr>
                <w:sz w:val="19"/>
              </w:rPr>
            </w:pPr>
          </w:p>
          <w:p>
            <w:pPr>
              <w:pStyle w:val="TableParagraph"/>
              <w:ind w:right="2"/>
              <w:jc w:val="right"/>
              <w:rPr>
                <w:sz w:val="22"/>
              </w:rPr>
            </w:pPr>
            <w:r>
              <w:rPr>
                <w:sz w:val="22"/>
              </w:rPr>
              <w:t>0.810000</w:t>
            </w:r>
          </w:p>
        </w:tc>
        <w:tc>
          <w:tcPr>
            <w:tcW w:w="2405" w:type="dxa"/>
            <w:tcBorders>
              <w:left w:val="single" w:sz="8" w:space="0" w:color="000000"/>
            </w:tcBorders>
          </w:tcPr>
          <w:p>
            <w:pPr>
              <w:pStyle w:val="TableParagraph"/>
              <w:spacing w:before="7"/>
              <w:rPr>
                <w:sz w:val="19"/>
              </w:rPr>
            </w:pPr>
          </w:p>
          <w:p>
            <w:pPr>
              <w:pStyle w:val="TableParagraph"/>
              <w:ind w:right="15"/>
              <w:jc w:val="right"/>
              <w:rPr>
                <w:sz w:val="22"/>
              </w:rPr>
            </w:pPr>
            <w:r>
              <w:rPr>
                <w:sz w:val="22"/>
              </w:rPr>
              <w:t>1.478000</w:t>
            </w:r>
          </w:p>
        </w:tc>
      </w:tr>
      <w:tr>
        <w:trPr>
          <w:trHeight w:val="745" w:hRule="atLeast"/>
        </w:trPr>
        <w:tc>
          <w:tcPr>
            <w:tcW w:w="5646" w:type="dxa"/>
            <w:tcBorders>
              <w:bottom w:val="single" w:sz="18" w:space="0" w:color="000000"/>
              <w:right w:val="single" w:sz="8" w:space="0" w:color="000000"/>
            </w:tcBorders>
          </w:tcPr>
          <w:p>
            <w:pPr>
              <w:pStyle w:val="TableParagraph"/>
              <w:spacing w:before="7"/>
              <w:rPr>
                <w:sz w:val="19"/>
              </w:rPr>
            </w:pPr>
          </w:p>
          <w:p>
            <w:pPr>
              <w:pStyle w:val="TableParagraph"/>
              <w:ind w:left="57"/>
              <w:rPr>
                <w:sz w:val="22"/>
              </w:rPr>
            </w:pPr>
            <w:r>
              <w:rPr>
                <w:sz w:val="22"/>
              </w:rPr>
              <w:t>七、2019年地方政府一般债务余额限额</w:t>
            </w:r>
          </w:p>
        </w:tc>
        <w:tc>
          <w:tcPr>
            <w:tcW w:w="2679" w:type="dxa"/>
            <w:tcBorders>
              <w:left w:val="single" w:sz="8" w:space="0" w:color="000000"/>
              <w:bottom w:val="single" w:sz="18" w:space="0" w:color="000000"/>
              <w:right w:val="single" w:sz="8" w:space="0" w:color="000000"/>
            </w:tcBorders>
          </w:tcPr>
          <w:p>
            <w:pPr>
              <w:pStyle w:val="TableParagraph"/>
              <w:spacing w:before="7"/>
              <w:rPr>
                <w:sz w:val="19"/>
              </w:rPr>
            </w:pPr>
          </w:p>
          <w:p>
            <w:pPr>
              <w:pStyle w:val="TableParagraph"/>
              <w:ind w:right="2"/>
              <w:jc w:val="right"/>
              <w:rPr>
                <w:sz w:val="22"/>
              </w:rPr>
            </w:pPr>
            <w:r>
              <w:rPr>
                <w:sz w:val="22"/>
              </w:rPr>
              <w:t>17.105300</w:t>
            </w:r>
          </w:p>
        </w:tc>
        <w:tc>
          <w:tcPr>
            <w:tcW w:w="2405" w:type="dxa"/>
            <w:tcBorders>
              <w:left w:val="single" w:sz="8" w:space="0" w:color="000000"/>
              <w:bottom w:val="single" w:sz="18" w:space="0" w:color="000000"/>
            </w:tcBorders>
          </w:tcPr>
          <w:p>
            <w:pPr>
              <w:pStyle w:val="TableParagraph"/>
              <w:rPr>
                <w:rFonts w:ascii="Times New Roman"/>
                <w:sz w:val="22"/>
              </w:rPr>
            </w:pPr>
          </w:p>
        </w:tc>
      </w:tr>
    </w:tbl>
    <w:p>
      <w:pPr>
        <w:spacing w:after="0"/>
        <w:rPr>
          <w:rFonts w:ascii="Times New Roman"/>
          <w:sz w:val="22"/>
        </w:rPr>
        <w:sectPr>
          <w:type w:val="continuous"/>
          <w:pgSz w:w="16840" w:h="11910" w:orient="landscape"/>
          <w:pgMar w:top="1100" w:bottom="280" w:left="1020" w:right="104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3"/>
        <w:rPr>
          <w:sz w:val="27"/>
        </w:rPr>
      </w:pPr>
    </w:p>
    <w:p>
      <w:pPr>
        <w:spacing w:after="0"/>
        <w:rPr>
          <w:sz w:val="27"/>
        </w:rPr>
        <w:sectPr>
          <w:pgSz w:w="16840" w:h="11910" w:orient="landscape"/>
          <w:pgMar w:top="1100" w:bottom="280" w:left="1020" w:right="1040"/>
        </w:sectPr>
      </w:pPr>
    </w:p>
    <w:p>
      <w:pPr>
        <w:pStyle w:val="BodyText"/>
        <w:spacing w:before="74"/>
        <w:jc w:val="right"/>
      </w:pPr>
      <w:r>
        <w:rPr/>
        <w:t>表1-3</w:t>
      </w:r>
    </w:p>
    <w:p>
      <w:pPr>
        <w:pStyle w:val="BodyText"/>
        <w:spacing w:before="4"/>
        <w:rPr>
          <w:sz w:val="33"/>
        </w:rPr>
      </w:pPr>
      <w:r>
        <w:rPr/>
        <w:br w:type="column"/>
      </w:r>
      <w:r>
        <w:rPr>
          <w:sz w:val="33"/>
        </w:rPr>
      </w:r>
    </w:p>
    <w:p>
      <w:pPr>
        <w:pStyle w:val="Heading1"/>
        <w:ind w:left="1490"/>
      </w:pPr>
      <w:r>
        <w:rPr/>
        <w:t>654028 尼勒克县2018年地方政府专项债务余额情况表</w:t>
      </w:r>
    </w:p>
    <w:p>
      <w:pPr>
        <w:spacing w:after="0"/>
        <w:sectPr>
          <w:type w:val="continuous"/>
          <w:pgSz w:w="16840" w:h="11910" w:orient="landscape"/>
          <w:pgMar w:top="1100" w:bottom="280" w:left="1020" w:right="1040"/>
          <w:cols w:num="2" w:equalWidth="0">
            <w:col w:w="2291" w:space="40"/>
            <w:col w:w="12449"/>
          </w:cols>
        </w:sectPr>
      </w:pPr>
    </w:p>
    <w:p>
      <w:pPr>
        <w:pStyle w:val="BodyText"/>
        <w:spacing w:before="125" w:after="8"/>
        <w:ind w:right="1831"/>
        <w:jc w:val="right"/>
      </w:pPr>
      <w:r>
        <w:rPr/>
        <w:t>单位：亿元</w:t>
      </w:r>
    </w:p>
    <w:tbl>
      <w:tblPr>
        <w:tblW w:w="0" w:type="auto"/>
        <w:jc w:val="left"/>
        <w:tblInd w:w="17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782"/>
        <w:gridCol w:w="2801"/>
        <w:gridCol w:w="2582"/>
      </w:tblGrid>
      <w:tr>
        <w:trPr>
          <w:trHeight w:val="565" w:hRule="atLeast"/>
        </w:trPr>
        <w:tc>
          <w:tcPr>
            <w:tcW w:w="5782" w:type="dxa"/>
            <w:tcBorders>
              <w:top w:val="single" w:sz="8" w:space="0" w:color="000000"/>
              <w:bottom w:val="single" w:sz="8" w:space="0" w:color="000000"/>
              <w:right w:val="single" w:sz="8" w:space="0" w:color="000000"/>
            </w:tcBorders>
          </w:tcPr>
          <w:p>
            <w:pPr>
              <w:pStyle w:val="TableParagraph"/>
              <w:tabs>
                <w:tab w:pos="723" w:val="left" w:leader="none"/>
              </w:tabs>
              <w:spacing w:before="156"/>
              <w:ind w:left="49"/>
              <w:jc w:val="center"/>
              <w:rPr>
                <w:b/>
                <w:sz w:val="22"/>
              </w:rPr>
            </w:pPr>
            <w:r>
              <w:rPr>
                <w:b/>
                <w:sz w:val="22"/>
              </w:rPr>
              <w:t>项</w:t>
              <w:tab/>
              <w:t>目</w:t>
            </w:r>
          </w:p>
        </w:tc>
        <w:tc>
          <w:tcPr>
            <w:tcW w:w="2801" w:type="dxa"/>
            <w:tcBorders>
              <w:top w:val="single" w:sz="8" w:space="0" w:color="000000"/>
              <w:left w:val="single" w:sz="8" w:space="0" w:color="000000"/>
              <w:bottom w:val="single" w:sz="8" w:space="0" w:color="000000"/>
              <w:right w:val="single" w:sz="8" w:space="0" w:color="000000"/>
            </w:tcBorders>
          </w:tcPr>
          <w:p>
            <w:pPr>
              <w:pStyle w:val="TableParagraph"/>
              <w:spacing w:before="156"/>
              <w:ind w:left="1061" w:right="1017"/>
              <w:jc w:val="center"/>
              <w:rPr>
                <w:b/>
                <w:sz w:val="22"/>
              </w:rPr>
            </w:pPr>
            <w:r>
              <w:rPr>
                <w:b/>
                <w:sz w:val="22"/>
              </w:rPr>
              <w:t>预算数</w:t>
            </w:r>
          </w:p>
        </w:tc>
        <w:tc>
          <w:tcPr>
            <w:tcW w:w="2582" w:type="dxa"/>
            <w:tcBorders>
              <w:top w:val="single" w:sz="8" w:space="0" w:color="000000"/>
              <w:left w:val="single" w:sz="8" w:space="0" w:color="000000"/>
              <w:bottom w:val="single" w:sz="8" w:space="0" w:color="000000"/>
            </w:tcBorders>
          </w:tcPr>
          <w:p>
            <w:pPr>
              <w:pStyle w:val="TableParagraph"/>
              <w:spacing w:before="156"/>
              <w:ind w:left="951" w:right="918"/>
              <w:jc w:val="center"/>
              <w:rPr>
                <w:b/>
                <w:sz w:val="22"/>
              </w:rPr>
            </w:pPr>
            <w:r>
              <w:rPr>
                <w:b/>
                <w:sz w:val="22"/>
              </w:rPr>
              <w:t>执行数</w:t>
            </w:r>
          </w:p>
        </w:tc>
      </w:tr>
      <w:tr>
        <w:trPr>
          <w:trHeight w:val="589" w:hRule="atLeast"/>
        </w:trPr>
        <w:tc>
          <w:tcPr>
            <w:tcW w:w="5782" w:type="dxa"/>
            <w:tcBorders>
              <w:top w:val="single" w:sz="8" w:space="0" w:color="000000"/>
              <w:right w:val="single" w:sz="8" w:space="0" w:color="000000"/>
            </w:tcBorders>
          </w:tcPr>
          <w:p>
            <w:pPr>
              <w:pStyle w:val="TableParagraph"/>
              <w:spacing w:before="156"/>
              <w:ind w:left="57"/>
              <w:rPr>
                <w:sz w:val="22"/>
              </w:rPr>
            </w:pPr>
            <w:r>
              <w:rPr>
                <w:sz w:val="22"/>
              </w:rPr>
              <w:t>一、2017年末地方政府专项债务余额实际数</w:t>
            </w:r>
          </w:p>
        </w:tc>
        <w:tc>
          <w:tcPr>
            <w:tcW w:w="2801" w:type="dxa"/>
            <w:tcBorders>
              <w:top w:val="single" w:sz="8" w:space="0" w:color="000000"/>
              <w:left w:val="single" w:sz="8" w:space="0" w:color="000000"/>
              <w:right w:val="single" w:sz="8" w:space="0" w:color="000000"/>
            </w:tcBorders>
          </w:tcPr>
          <w:p>
            <w:pPr>
              <w:pStyle w:val="TableParagraph"/>
              <w:rPr>
                <w:rFonts w:ascii="Times New Roman"/>
                <w:sz w:val="22"/>
              </w:rPr>
            </w:pPr>
          </w:p>
        </w:tc>
        <w:tc>
          <w:tcPr>
            <w:tcW w:w="2582" w:type="dxa"/>
            <w:tcBorders>
              <w:top w:val="single" w:sz="8" w:space="0" w:color="000000"/>
              <w:left w:val="single" w:sz="8" w:space="0" w:color="000000"/>
            </w:tcBorders>
          </w:tcPr>
          <w:p>
            <w:pPr>
              <w:pStyle w:val="TableParagraph"/>
              <w:spacing w:before="156"/>
              <w:ind w:right="13"/>
              <w:jc w:val="right"/>
              <w:rPr>
                <w:sz w:val="22"/>
              </w:rPr>
            </w:pPr>
            <w:r>
              <w:rPr>
                <w:sz w:val="22"/>
              </w:rPr>
              <w:t>0.277500</w:t>
            </w:r>
          </w:p>
        </w:tc>
      </w:tr>
      <w:tr>
        <w:trPr>
          <w:trHeight w:val="585" w:hRule="atLeast"/>
        </w:trPr>
        <w:tc>
          <w:tcPr>
            <w:tcW w:w="5782" w:type="dxa"/>
            <w:tcBorders>
              <w:right w:val="single" w:sz="8" w:space="0" w:color="000000"/>
            </w:tcBorders>
          </w:tcPr>
          <w:p>
            <w:pPr>
              <w:pStyle w:val="TableParagraph"/>
              <w:spacing w:before="152"/>
              <w:ind w:left="57"/>
              <w:rPr>
                <w:sz w:val="22"/>
              </w:rPr>
            </w:pPr>
            <w:r>
              <w:rPr>
                <w:sz w:val="22"/>
              </w:rPr>
              <w:t>二、2018年末地方政府专项债务余额限额</w:t>
            </w:r>
          </w:p>
        </w:tc>
        <w:tc>
          <w:tcPr>
            <w:tcW w:w="2801" w:type="dxa"/>
            <w:tcBorders>
              <w:left w:val="single" w:sz="8" w:space="0" w:color="000000"/>
              <w:right w:val="single" w:sz="8" w:space="0" w:color="000000"/>
            </w:tcBorders>
          </w:tcPr>
          <w:p>
            <w:pPr>
              <w:pStyle w:val="TableParagraph"/>
              <w:spacing w:before="152"/>
              <w:ind w:right="1"/>
              <w:jc w:val="right"/>
              <w:rPr>
                <w:sz w:val="22"/>
              </w:rPr>
            </w:pPr>
            <w:r>
              <w:rPr>
                <w:sz w:val="22"/>
              </w:rPr>
              <w:t>2.600000</w:t>
            </w:r>
          </w:p>
        </w:tc>
        <w:tc>
          <w:tcPr>
            <w:tcW w:w="2582" w:type="dxa"/>
            <w:tcBorders>
              <w:left w:val="single" w:sz="8" w:space="0" w:color="000000"/>
            </w:tcBorders>
          </w:tcPr>
          <w:p>
            <w:pPr>
              <w:pStyle w:val="TableParagraph"/>
              <w:spacing w:before="152"/>
              <w:ind w:right="13"/>
              <w:jc w:val="right"/>
              <w:rPr>
                <w:sz w:val="22"/>
              </w:rPr>
            </w:pPr>
            <w:r>
              <w:rPr>
                <w:sz w:val="22"/>
              </w:rPr>
              <w:t>2.597500</w:t>
            </w:r>
          </w:p>
        </w:tc>
      </w:tr>
      <w:tr>
        <w:trPr>
          <w:trHeight w:val="585" w:hRule="atLeast"/>
        </w:trPr>
        <w:tc>
          <w:tcPr>
            <w:tcW w:w="5782" w:type="dxa"/>
            <w:tcBorders>
              <w:right w:val="single" w:sz="8" w:space="0" w:color="000000"/>
            </w:tcBorders>
          </w:tcPr>
          <w:p>
            <w:pPr>
              <w:pStyle w:val="TableParagraph"/>
              <w:spacing w:before="152"/>
              <w:ind w:left="57"/>
              <w:rPr>
                <w:sz w:val="22"/>
              </w:rPr>
            </w:pPr>
            <w:r>
              <w:rPr>
                <w:sz w:val="22"/>
              </w:rPr>
              <w:t>三、2018年地方政府专项债务发行额</w:t>
            </w:r>
          </w:p>
        </w:tc>
        <w:tc>
          <w:tcPr>
            <w:tcW w:w="2801" w:type="dxa"/>
            <w:tcBorders>
              <w:left w:val="single" w:sz="8" w:space="0" w:color="000000"/>
              <w:right w:val="single" w:sz="8" w:space="0" w:color="000000"/>
            </w:tcBorders>
          </w:tcPr>
          <w:p>
            <w:pPr>
              <w:pStyle w:val="TableParagraph"/>
              <w:spacing w:before="152"/>
              <w:ind w:right="1"/>
              <w:jc w:val="right"/>
              <w:rPr>
                <w:sz w:val="22"/>
              </w:rPr>
            </w:pPr>
            <w:r>
              <w:rPr>
                <w:sz w:val="22"/>
              </w:rPr>
              <w:t>2.320000</w:t>
            </w:r>
          </w:p>
        </w:tc>
        <w:tc>
          <w:tcPr>
            <w:tcW w:w="2582" w:type="dxa"/>
            <w:tcBorders>
              <w:left w:val="single" w:sz="8" w:space="0" w:color="000000"/>
            </w:tcBorders>
          </w:tcPr>
          <w:p>
            <w:pPr>
              <w:pStyle w:val="TableParagraph"/>
              <w:spacing w:before="152"/>
              <w:ind w:right="13"/>
              <w:jc w:val="right"/>
              <w:rPr>
                <w:sz w:val="22"/>
              </w:rPr>
            </w:pPr>
            <w:r>
              <w:rPr>
                <w:sz w:val="22"/>
              </w:rPr>
              <w:t>2.342000</w:t>
            </w:r>
          </w:p>
        </w:tc>
      </w:tr>
      <w:tr>
        <w:trPr>
          <w:trHeight w:val="585" w:hRule="atLeast"/>
        </w:trPr>
        <w:tc>
          <w:tcPr>
            <w:tcW w:w="5782" w:type="dxa"/>
            <w:tcBorders>
              <w:right w:val="single" w:sz="8" w:space="0" w:color="000000"/>
            </w:tcBorders>
          </w:tcPr>
          <w:p>
            <w:pPr>
              <w:pStyle w:val="TableParagraph"/>
              <w:spacing w:before="152"/>
              <w:ind w:left="57"/>
              <w:rPr>
                <w:sz w:val="22"/>
              </w:rPr>
            </w:pPr>
            <w:r>
              <w:rPr>
                <w:sz w:val="22"/>
              </w:rPr>
              <w:t>四、2018年地方政府专项债务还本额</w:t>
            </w:r>
          </w:p>
        </w:tc>
        <w:tc>
          <w:tcPr>
            <w:tcW w:w="2801" w:type="dxa"/>
            <w:tcBorders>
              <w:left w:val="single" w:sz="8" w:space="0" w:color="000000"/>
              <w:right w:val="single" w:sz="8" w:space="0" w:color="000000"/>
            </w:tcBorders>
          </w:tcPr>
          <w:p>
            <w:pPr>
              <w:pStyle w:val="TableParagraph"/>
              <w:spacing w:before="152"/>
              <w:ind w:right="1"/>
              <w:jc w:val="right"/>
              <w:rPr>
                <w:sz w:val="22"/>
              </w:rPr>
            </w:pPr>
            <w:r>
              <w:rPr>
                <w:sz w:val="22"/>
              </w:rPr>
              <w:t>0.022000</w:t>
            </w:r>
          </w:p>
        </w:tc>
        <w:tc>
          <w:tcPr>
            <w:tcW w:w="2582" w:type="dxa"/>
            <w:tcBorders>
              <w:left w:val="single" w:sz="8" w:space="0" w:color="000000"/>
            </w:tcBorders>
          </w:tcPr>
          <w:p>
            <w:pPr>
              <w:pStyle w:val="TableParagraph"/>
              <w:spacing w:before="152"/>
              <w:ind w:right="13"/>
              <w:jc w:val="right"/>
              <w:rPr>
                <w:sz w:val="22"/>
              </w:rPr>
            </w:pPr>
            <w:r>
              <w:rPr>
                <w:sz w:val="22"/>
              </w:rPr>
              <w:t>0.022000</w:t>
            </w:r>
          </w:p>
        </w:tc>
      </w:tr>
      <w:tr>
        <w:trPr>
          <w:trHeight w:val="585" w:hRule="atLeast"/>
        </w:trPr>
        <w:tc>
          <w:tcPr>
            <w:tcW w:w="5782" w:type="dxa"/>
            <w:tcBorders>
              <w:right w:val="single" w:sz="8" w:space="0" w:color="000000"/>
            </w:tcBorders>
          </w:tcPr>
          <w:p>
            <w:pPr>
              <w:pStyle w:val="TableParagraph"/>
              <w:spacing w:before="152"/>
              <w:ind w:left="57"/>
              <w:rPr>
                <w:sz w:val="22"/>
              </w:rPr>
            </w:pPr>
            <w:r>
              <w:rPr>
                <w:sz w:val="22"/>
              </w:rPr>
              <w:t>五、2018年末地方政府专项债务余额预计执行数</w:t>
            </w:r>
          </w:p>
        </w:tc>
        <w:tc>
          <w:tcPr>
            <w:tcW w:w="2801" w:type="dxa"/>
            <w:tcBorders>
              <w:left w:val="single" w:sz="8" w:space="0" w:color="000000"/>
              <w:right w:val="single" w:sz="8" w:space="0" w:color="000000"/>
            </w:tcBorders>
          </w:tcPr>
          <w:p>
            <w:pPr>
              <w:pStyle w:val="TableParagraph"/>
              <w:rPr>
                <w:rFonts w:ascii="Times New Roman"/>
                <w:sz w:val="22"/>
              </w:rPr>
            </w:pPr>
          </w:p>
        </w:tc>
        <w:tc>
          <w:tcPr>
            <w:tcW w:w="2582" w:type="dxa"/>
            <w:tcBorders>
              <w:left w:val="single" w:sz="8" w:space="0" w:color="000000"/>
            </w:tcBorders>
          </w:tcPr>
          <w:p>
            <w:pPr>
              <w:pStyle w:val="TableParagraph"/>
              <w:spacing w:before="152"/>
              <w:ind w:right="13"/>
              <w:jc w:val="right"/>
              <w:rPr>
                <w:sz w:val="22"/>
              </w:rPr>
            </w:pPr>
            <w:r>
              <w:rPr>
                <w:sz w:val="22"/>
              </w:rPr>
              <w:t>2.597500</w:t>
            </w:r>
          </w:p>
        </w:tc>
      </w:tr>
      <w:tr>
        <w:trPr>
          <w:trHeight w:val="585" w:hRule="atLeast"/>
        </w:trPr>
        <w:tc>
          <w:tcPr>
            <w:tcW w:w="5782" w:type="dxa"/>
            <w:tcBorders>
              <w:right w:val="single" w:sz="8" w:space="0" w:color="000000"/>
            </w:tcBorders>
          </w:tcPr>
          <w:p>
            <w:pPr>
              <w:pStyle w:val="TableParagraph"/>
              <w:spacing w:before="152"/>
              <w:ind w:left="57"/>
              <w:rPr>
                <w:sz w:val="22"/>
              </w:rPr>
            </w:pPr>
            <w:r>
              <w:rPr>
                <w:sz w:val="22"/>
              </w:rPr>
              <w:t>六、2019年地方政府专项债务新增限额</w:t>
            </w:r>
          </w:p>
        </w:tc>
        <w:tc>
          <w:tcPr>
            <w:tcW w:w="2801" w:type="dxa"/>
            <w:tcBorders>
              <w:left w:val="single" w:sz="8" w:space="0" w:color="000000"/>
              <w:right w:val="single" w:sz="8" w:space="0" w:color="000000"/>
            </w:tcBorders>
          </w:tcPr>
          <w:p>
            <w:pPr>
              <w:pStyle w:val="TableParagraph"/>
              <w:spacing w:before="152"/>
              <w:ind w:right="1"/>
              <w:jc w:val="right"/>
              <w:rPr>
                <w:sz w:val="22"/>
              </w:rPr>
            </w:pPr>
            <w:r>
              <w:rPr>
                <w:sz w:val="22"/>
              </w:rPr>
              <w:t>0.000000</w:t>
            </w:r>
          </w:p>
        </w:tc>
        <w:tc>
          <w:tcPr>
            <w:tcW w:w="2582" w:type="dxa"/>
            <w:tcBorders>
              <w:left w:val="single" w:sz="8" w:space="0" w:color="000000"/>
            </w:tcBorders>
          </w:tcPr>
          <w:p>
            <w:pPr>
              <w:pStyle w:val="TableParagraph"/>
              <w:spacing w:before="152"/>
              <w:ind w:right="13"/>
              <w:jc w:val="right"/>
              <w:rPr>
                <w:sz w:val="22"/>
              </w:rPr>
            </w:pPr>
            <w:r>
              <w:rPr>
                <w:sz w:val="22"/>
              </w:rPr>
              <w:t>0.000000</w:t>
            </w:r>
          </w:p>
        </w:tc>
      </w:tr>
      <w:tr>
        <w:trPr>
          <w:trHeight w:val="549" w:hRule="atLeast"/>
        </w:trPr>
        <w:tc>
          <w:tcPr>
            <w:tcW w:w="5782" w:type="dxa"/>
            <w:tcBorders>
              <w:bottom w:val="single" w:sz="18" w:space="0" w:color="000000"/>
              <w:right w:val="single" w:sz="8" w:space="0" w:color="000000"/>
            </w:tcBorders>
          </w:tcPr>
          <w:p>
            <w:pPr>
              <w:pStyle w:val="TableParagraph"/>
              <w:spacing w:before="152"/>
              <w:ind w:left="57"/>
              <w:rPr>
                <w:sz w:val="22"/>
              </w:rPr>
            </w:pPr>
            <w:r>
              <w:rPr>
                <w:sz w:val="22"/>
              </w:rPr>
              <w:t>七、2019年末地方政府专项债务余额限额</w:t>
            </w:r>
          </w:p>
        </w:tc>
        <w:tc>
          <w:tcPr>
            <w:tcW w:w="2801" w:type="dxa"/>
            <w:tcBorders>
              <w:left w:val="single" w:sz="8" w:space="0" w:color="000000"/>
              <w:bottom w:val="single" w:sz="18" w:space="0" w:color="000000"/>
              <w:right w:val="single" w:sz="8" w:space="0" w:color="000000"/>
            </w:tcBorders>
          </w:tcPr>
          <w:p>
            <w:pPr>
              <w:pStyle w:val="TableParagraph"/>
              <w:spacing w:before="152"/>
              <w:ind w:right="1"/>
              <w:jc w:val="right"/>
              <w:rPr>
                <w:sz w:val="22"/>
              </w:rPr>
            </w:pPr>
            <w:r>
              <w:rPr>
                <w:sz w:val="22"/>
              </w:rPr>
              <w:t>2.600000</w:t>
            </w:r>
          </w:p>
        </w:tc>
        <w:tc>
          <w:tcPr>
            <w:tcW w:w="2582" w:type="dxa"/>
            <w:tcBorders>
              <w:left w:val="single" w:sz="8" w:space="0" w:color="000000"/>
              <w:bottom w:val="single" w:sz="18" w:space="0" w:color="000000"/>
            </w:tcBorders>
          </w:tcPr>
          <w:p>
            <w:pPr>
              <w:pStyle w:val="TableParagraph"/>
              <w:rPr>
                <w:rFonts w:ascii="Times New Roman"/>
                <w:sz w:val="22"/>
              </w:rPr>
            </w:pPr>
          </w:p>
        </w:tc>
      </w:tr>
    </w:tbl>
    <w:p>
      <w:pPr>
        <w:spacing w:after="0"/>
        <w:rPr>
          <w:rFonts w:ascii="Times New Roman"/>
          <w:sz w:val="22"/>
        </w:rPr>
        <w:sectPr>
          <w:type w:val="continuous"/>
          <w:pgSz w:w="16840" w:h="11910" w:orient="landscape"/>
          <w:pgMar w:top="1100" w:bottom="280" w:left="1020" w:right="1040"/>
        </w:sectPr>
      </w:pPr>
    </w:p>
    <w:p>
      <w:pPr>
        <w:pStyle w:val="BodyText"/>
        <w:spacing w:before="53"/>
        <w:ind w:right="38"/>
        <w:jc w:val="right"/>
      </w:pPr>
      <w:r>
        <w:rPr/>
        <w:t>表1-4</w:t>
      </w:r>
    </w:p>
    <w:p>
      <w:pPr>
        <w:pStyle w:val="BodyText"/>
        <w:spacing w:before="9"/>
        <w:rPr>
          <w:sz w:val="31"/>
        </w:rPr>
      </w:pPr>
      <w:r>
        <w:rPr/>
        <w:br w:type="column"/>
      </w:r>
      <w:r>
        <w:rPr>
          <w:sz w:val="31"/>
        </w:rPr>
      </w:r>
    </w:p>
    <w:p>
      <w:pPr>
        <w:pStyle w:val="Heading1"/>
        <w:ind w:left="1265"/>
      </w:pPr>
      <w:r>
        <w:rPr/>
        <w:t>654028 尼勒克县地方政府债券发行及还本付息情况表</w:t>
      </w:r>
    </w:p>
    <w:p>
      <w:pPr>
        <w:spacing w:after="0"/>
        <w:sectPr>
          <w:pgSz w:w="16840" w:h="11910" w:orient="landscape"/>
          <w:pgMar w:top="660" w:bottom="280" w:left="1020" w:right="1040"/>
          <w:cols w:num="2" w:equalWidth="0">
            <w:col w:w="1758" w:space="804"/>
            <w:col w:w="12218"/>
          </w:cols>
        </w:sectPr>
      </w:pPr>
    </w:p>
    <w:p>
      <w:pPr>
        <w:pStyle w:val="BodyText"/>
        <w:spacing w:before="124"/>
        <w:ind w:right="1257"/>
        <w:jc w:val="right"/>
      </w:pPr>
      <w:r>
        <w:rPr/>
        <w:t>单位：亿元</w:t>
      </w:r>
    </w:p>
    <w:tbl>
      <w:tblPr>
        <w:tblW w:w="0" w:type="auto"/>
        <w:jc w:val="left"/>
        <w:tblInd w:w="1219"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4292"/>
        <w:gridCol w:w="2072"/>
        <w:gridCol w:w="3188"/>
        <w:gridCol w:w="2763"/>
      </w:tblGrid>
      <w:tr>
        <w:trPr>
          <w:trHeight w:val="394" w:hRule="atLeast"/>
        </w:trPr>
        <w:tc>
          <w:tcPr>
            <w:tcW w:w="4292" w:type="dxa"/>
            <w:tcBorders>
              <w:left w:val="nil"/>
              <w:right w:val="single" w:sz="8" w:space="0" w:color="000000"/>
            </w:tcBorders>
          </w:tcPr>
          <w:p>
            <w:pPr>
              <w:pStyle w:val="TableParagraph"/>
              <w:tabs>
                <w:tab w:pos="725" w:val="left" w:leader="none"/>
              </w:tabs>
              <w:spacing w:before="72"/>
              <w:ind w:left="51"/>
              <w:jc w:val="center"/>
              <w:rPr>
                <w:b/>
                <w:sz w:val="22"/>
              </w:rPr>
            </w:pPr>
            <w:r>
              <w:rPr>
                <w:b/>
                <w:sz w:val="22"/>
              </w:rPr>
              <w:t>项</w:t>
              <w:tab/>
              <w:t>目</w:t>
            </w:r>
          </w:p>
        </w:tc>
        <w:tc>
          <w:tcPr>
            <w:tcW w:w="2072" w:type="dxa"/>
            <w:tcBorders>
              <w:left w:val="single" w:sz="8" w:space="0" w:color="000000"/>
              <w:right w:val="single" w:sz="8" w:space="0" w:color="000000"/>
            </w:tcBorders>
          </w:tcPr>
          <w:p>
            <w:pPr>
              <w:pStyle w:val="TableParagraph"/>
              <w:spacing w:before="72"/>
              <w:ind w:left="751" w:right="711"/>
              <w:jc w:val="center"/>
              <w:rPr>
                <w:b/>
                <w:sz w:val="22"/>
              </w:rPr>
            </w:pPr>
            <w:r>
              <w:rPr>
                <w:b/>
                <w:sz w:val="22"/>
              </w:rPr>
              <w:t>公式</w:t>
            </w:r>
          </w:p>
        </w:tc>
        <w:tc>
          <w:tcPr>
            <w:tcW w:w="3188" w:type="dxa"/>
            <w:tcBorders>
              <w:left w:val="single" w:sz="8" w:space="0" w:color="000000"/>
              <w:right w:val="single" w:sz="8" w:space="0" w:color="000000"/>
            </w:tcBorders>
          </w:tcPr>
          <w:p>
            <w:pPr>
              <w:pStyle w:val="TableParagraph"/>
              <w:spacing w:before="72"/>
              <w:ind w:left="1251" w:right="1213"/>
              <w:jc w:val="center"/>
              <w:rPr>
                <w:b/>
                <w:sz w:val="22"/>
              </w:rPr>
            </w:pPr>
            <w:r>
              <w:rPr>
                <w:b/>
                <w:sz w:val="22"/>
              </w:rPr>
              <w:t>本地区</w:t>
            </w:r>
          </w:p>
        </w:tc>
        <w:tc>
          <w:tcPr>
            <w:tcW w:w="2763" w:type="dxa"/>
            <w:tcBorders>
              <w:left w:val="single" w:sz="8" w:space="0" w:color="000000"/>
              <w:right w:val="nil"/>
            </w:tcBorders>
          </w:tcPr>
          <w:p>
            <w:pPr>
              <w:pStyle w:val="TableParagraph"/>
              <w:spacing w:before="72"/>
              <w:ind w:left="1149" w:right="1121"/>
              <w:jc w:val="center"/>
              <w:rPr>
                <w:b/>
                <w:sz w:val="22"/>
              </w:rPr>
            </w:pPr>
            <w:r>
              <w:rPr>
                <w:b/>
                <w:sz w:val="22"/>
              </w:rPr>
              <w:t>本级</w:t>
            </w:r>
          </w:p>
        </w:tc>
      </w:tr>
      <w:tr>
        <w:trPr>
          <w:trHeight w:val="390" w:hRule="atLeast"/>
        </w:trPr>
        <w:tc>
          <w:tcPr>
            <w:tcW w:w="4292" w:type="dxa"/>
            <w:tcBorders>
              <w:left w:val="nil"/>
              <w:bottom w:val="nil"/>
              <w:right w:val="single" w:sz="8" w:space="0" w:color="000000"/>
            </w:tcBorders>
          </w:tcPr>
          <w:p>
            <w:pPr>
              <w:pStyle w:val="TableParagraph"/>
              <w:spacing w:before="50"/>
              <w:ind w:left="57"/>
              <w:rPr>
                <w:sz w:val="22"/>
              </w:rPr>
            </w:pPr>
            <w:r>
              <w:rPr>
                <w:sz w:val="22"/>
              </w:rPr>
              <w:t>一、2018年发行预计执行数</w:t>
            </w:r>
          </w:p>
        </w:tc>
        <w:tc>
          <w:tcPr>
            <w:tcW w:w="2072" w:type="dxa"/>
            <w:tcBorders>
              <w:left w:val="single" w:sz="8" w:space="0" w:color="000000"/>
              <w:bottom w:val="nil"/>
              <w:right w:val="single" w:sz="8" w:space="0" w:color="000000"/>
            </w:tcBorders>
          </w:tcPr>
          <w:p>
            <w:pPr>
              <w:pStyle w:val="TableParagraph"/>
              <w:spacing w:before="50"/>
              <w:ind w:left="751" w:right="711"/>
              <w:jc w:val="center"/>
              <w:rPr>
                <w:sz w:val="22"/>
              </w:rPr>
            </w:pPr>
            <w:r>
              <w:rPr>
                <w:sz w:val="22"/>
              </w:rPr>
              <w:t>A=B+D</w:t>
            </w:r>
          </w:p>
        </w:tc>
        <w:tc>
          <w:tcPr>
            <w:tcW w:w="3188" w:type="dxa"/>
            <w:tcBorders>
              <w:left w:val="single" w:sz="8" w:space="0" w:color="000000"/>
              <w:bottom w:val="nil"/>
              <w:right w:val="single" w:sz="8" w:space="0" w:color="000000"/>
            </w:tcBorders>
          </w:tcPr>
          <w:p>
            <w:pPr>
              <w:pStyle w:val="TableParagraph"/>
              <w:spacing w:before="50"/>
              <w:ind w:right="3"/>
              <w:jc w:val="right"/>
              <w:rPr>
                <w:sz w:val="22"/>
              </w:rPr>
            </w:pPr>
            <w:r>
              <w:rPr>
                <w:sz w:val="22"/>
              </w:rPr>
              <w:t>4.226500</w:t>
            </w:r>
          </w:p>
        </w:tc>
        <w:tc>
          <w:tcPr>
            <w:tcW w:w="2763" w:type="dxa"/>
            <w:tcBorders>
              <w:left w:val="single" w:sz="8" w:space="0" w:color="000000"/>
              <w:bottom w:val="nil"/>
              <w:right w:val="nil"/>
            </w:tcBorders>
          </w:tcPr>
          <w:p>
            <w:pPr>
              <w:pStyle w:val="TableParagraph"/>
              <w:spacing w:before="50"/>
              <w:ind w:right="15"/>
              <w:jc w:val="right"/>
              <w:rPr>
                <w:sz w:val="22"/>
              </w:rPr>
            </w:pPr>
            <w:r>
              <w:rPr>
                <w:sz w:val="22"/>
              </w:rPr>
              <w:t>4.226500</w:t>
            </w:r>
          </w:p>
        </w:tc>
      </w:tr>
      <w:tr>
        <w:trPr>
          <w:trHeight w:val="398" w:hRule="atLeast"/>
        </w:trPr>
        <w:tc>
          <w:tcPr>
            <w:tcW w:w="4292" w:type="dxa"/>
            <w:tcBorders>
              <w:top w:val="nil"/>
              <w:left w:val="nil"/>
              <w:bottom w:val="nil"/>
              <w:right w:val="single" w:sz="8" w:space="0" w:color="000000"/>
            </w:tcBorders>
          </w:tcPr>
          <w:p>
            <w:pPr>
              <w:pStyle w:val="TableParagraph"/>
              <w:spacing w:before="58"/>
              <w:ind w:left="57"/>
              <w:rPr>
                <w:sz w:val="22"/>
              </w:rPr>
            </w:pPr>
            <w:r>
              <w:rPr>
                <w:sz w:val="22"/>
              </w:rPr>
              <w:t>（一）一般债券</w:t>
            </w:r>
          </w:p>
        </w:tc>
        <w:tc>
          <w:tcPr>
            <w:tcW w:w="2072" w:type="dxa"/>
            <w:tcBorders>
              <w:top w:val="nil"/>
              <w:left w:val="single" w:sz="8" w:space="0" w:color="000000"/>
              <w:bottom w:val="nil"/>
              <w:right w:val="single" w:sz="8" w:space="0" w:color="000000"/>
            </w:tcBorders>
          </w:tcPr>
          <w:p>
            <w:pPr>
              <w:pStyle w:val="TableParagraph"/>
              <w:spacing w:before="58"/>
              <w:ind w:left="40"/>
              <w:jc w:val="center"/>
              <w:rPr>
                <w:sz w:val="22"/>
              </w:rPr>
            </w:pPr>
            <w:r>
              <w:rPr>
                <w:w w:val="100"/>
                <w:sz w:val="22"/>
              </w:rPr>
              <w:t>B</w:t>
            </w:r>
          </w:p>
        </w:tc>
        <w:tc>
          <w:tcPr>
            <w:tcW w:w="3188" w:type="dxa"/>
            <w:tcBorders>
              <w:top w:val="nil"/>
              <w:left w:val="single" w:sz="8" w:space="0" w:color="000000"/>
              <w:bottom w:val="nil"/>
              <w:right w:val="single" w:sz="8" w:space="0" w:color="000000"/>
            </w:tcBorders>
          </w:tcPr>
          <w:p>
            <w:pPr>
              <w:pStyle w:val="TableParagraph"/>
              <w:spacing w:before="58"/>
              <w:ind w:right="3"/>
              <w:jc w:val="right"/>
              <w:rPr>
                <w:sz w:val="22"/>
              </w:rPr>
            </w:pPr>
            <w:r>
              <w:rPr>
                <w:sz w:val="22"/>
              </w:rPr>
              <w:t>1.884500</w:t>
            </w:r>
          </w:p>
        </w:tc>
        <w:tc>
          <w:tcPr>
            <w:tcW w:w="2763" w:type="dxa"/>
            <w:tcBorders>
              <w:top w:val="nil"/>
              <w:left w:val="single" w:sz="8" w:space="0" w:color="000000"/>
              <w:bottom w:val="nil"/>
              <w:right w:val="nil"/>
            </w:tcBorders>
          </w:tcPr>
          <w:p>
            <w:pPr>
              <w:pStyle w:val="TableParagraph"/>
              <w:spacing w:before="58"/>
              <w:ind w:right="15"/>
              <w:jc w:val="right"/>
              <w:rPr>
                <w:sz w:val="22"/>
              </w:rPr>
            </w:pPr>
            <w:r>
              <w:rPr>
                <w:sz w:val="22"/>
              </w:rPr>
              <w:t>1.884500</w:t>
            </w:r>
          </w:p>
        </w:tc>
      </w:tr>
      <w:tr>
        <w:trPr>
          <w:trHeight w:val="398" w:hRule="atLeast"/>
        </w:trPr>
        <w:tc>
          <w:tcPr>
            <w:tcW w:w="4292" w:type="dxa"/>
            <w:tcBorders>
              <w:top w:val="nil"/>
              <w:left w:val="nil"/>
              <w:bottom w:val="nil"/>
              <w:right w:val="single" w:sz="8" w:space="0" w:color="000000"/>
            </w:tcBorders>
          </w:tcPr>
          <w:p>
            <w:pPr>
              <w:pStyle w:val="TableParagraph"/>
              <w:spacing w:before="58"/>
              <w:ind w:left="388"/>
              <w:rPr>
                <w:sz w:val="22"/>
              </w:rPr>
            </w:pPr>
            <w:r>
              <w:rPr>
                <w:sz w:val="22"/>
              </w:rPr>
              <w:t>其中：再融资债券</w:t>
            </w:r>
          </w:p>
        </w:tc>
        <w:tc>
          <w:tcPr>
            <w:tcW w:w="2072" w:type="dxa"/>
            <w:tcBorders>
              <w:top w:val="nil"/>
              <w:left w:val="single" w:sz="8" w:space="0" w:color="000000"/>
              <w:bottom w:val="nil"/>
              <w:right w:val="single" w:sz="8" w:space="0" w:color="000000"/>
            </w:tcBorders>
          </w:tcPr>
          <w:p>
            <w:pPr>
              <w:pStyle w:val="TableParagraph"/>
              <w:spacing w:before="58"/>
              <w:ind w:left="40"/>
              <w:jc w:val="center"/>
              <w:rPr>
                <w:sz w:val="22"/>
              </w:rPr>
            </w:pPr>
            <w:r>
              <w:rPr>
                <w:w w:val="100"/>
                <w:sz w:val="22"/>
              </w:rPr>
              <w:t>C</w:t>
            </w:r>
          </w:p>
        </w:tc>
        <w:tc>
          <w:tcPr>
            <w:tcW w:w="3188" w:type="dxa"/>
            <w:tcBorders>
              <w:top w:val="nil"/>
              <w:left w:val="single" w:sz="8" w:space="0" w:color="000000"/>
              <w:bottom w:val="nil"/>
              <w:right w:val="single" w:sz="8" w:space="0" w:color="000000"/>
            </w:tcBorders>
          </w:tcPr>
          <w:p>
            <w:pPr>
              <w:pStyle w:val="TableParagraph"/>
              <w:spacing w:before="58"/>
              <w:ind w:right="3"/>
              <w:jc w:val="right"/>
              <w:rPr>
                <w:sz w:val="22"/>
              </w:rPr>
            </w:pPr>
            <w:r>
              <w:rPr>
                <w:sz w:val="22"/>
              </w:rPr>
              <w:t>0.664500</w:t>
            </w:r>
          </w:p>
        </w:tc>
        <w:tc>
          <w:tcPr>
            <w:tcW w:w="2763" w:type="dxa"/>
            <w:tcBorders>
              <w:top w:val="nil"/>
              <w:left w:val="single" w:sz="8" w:space="0" w:color="000000"/>
              <w:bottom w:val="nil"/>
              <w:right w:val="nil"/>
            </w:tcBorders>
          </w:tcPr>
          <w:p>
            <w:pPr>
              <w:pStyle w:val="TableParagraph"/>
              <w:spacing w:before="58"/>
              <w:ind w:right="15"/>
              <w:jc w:val="right"/>
              <w:rPr>
                <w:sz w:val="22"/>
              </w:rPr>
            </w:pPr>
            <w:r>
              <w:rPr>
                <w:sz w:val="22"/>
              </w:rPr>
              <w:t>0.664500</w:t>
            </w:r>
          </w:p>
        </w:tc>
      </w:tr>
      <w:tr>
        <w:trPr>
          <w:trHeight w:val="398" w:hRule="atLeast"/>
        </w:trPr>
        <w:tc>
          <w:tcPr>
            <w:tcW w:w="4292" w:type="dxa"/>
            <w:tcBorders>
              <w:top w:val="nil"/>
              <w:left w:val="nil"/>
              <w:bottom w:val="nil"/>
              <w:right w:val="single" w:sz="8" w:space="0" w:color="000000"/>
            </w:tcBorders>
          </w:tcPr>
          <w:p>
            <w:pPr>
              <w:pStyle w:val="TableParagraph"/>
              <w:spacing w:before="58"/>
              <w:ind w:left="57"/>
              <w:rPr>
                <w:sz w:val="22"/>
              </w:rPr>
            </w:pPr>
            <w:r>
              <w:rPr>
                <w:sz w:val="22"/>
              </w:rPr>
              <w:t>（二）专项债券</w:t>
            </w:r>
          </w:p>
        </w:tc>
        <w:tc>
          <w:tcPr>
            <w:tcW w:w="2072" w:type="dxa"/>
            <w:tcBorders>
              <w:top w:val="nil"/>
              <w:left w:val="single" w:sz="8" w:space="0" w:color="000000"/>
              <w:bottom w:val="nil"/>
              <w:right w:val="single" w:sz="8" w:space="0" w:color="000000"/>
            </w:tcBorders>
          </w:tcPr>
          <w:p>
            <w:pPr>
              <w:pStyle w:val="TableParagraph"/>
              <w:spacing w:before="58"/>
              <w:ind w:left="40"/>
              <w:jc w:val="center"/>
              <w:rPr>
                <w:sz w:val="22"/>
              </w:rPr>
            </w:pPr>
            <w:r>
              <w:rPr>
                <w:w w:val="100"/>
                <w:sz w:val="22"/>
              </w:rPr>
              <w:t>D</w:t>
            </w:r>
          </w:p>
        </w:tc>
        <w:tc>
          <w:tcPr>
            <w:tcW w:w="3188" w:type="dxa"/>
            <w:tcBorders>
              <w:top w:val="nil"/>
              <w:left w:val="single" w:sz="8" w:space="0" w:color="000000"/>
              <w:bottom w:val="nil"/>
              <w:right w:val="single" w:sz="8" w:space="0" w:color="000000"/>
            </w:tcBorders>
          </w:tcPr>
          <w:p>
            <w:pPr>
              <w:pStyle w:val="TableParagraph"/>
              <w:spacing w:before="58"/>
              <w:ind w:right="3"/>
              <w:jc w:val="right"/>
              <w:rPr>
                <w:sz w:val="22"/>
              </w:rPr>
            </w:pPr>
            <w:r>
              <w:rPr>
                <w:sz w:val="22"/>
              </w:rPr>
              <w:t>2.342000</w:t>
            </w:r>
          </w:p>
        </w:tc>
        <w:tc>
          <w:tcPr>
            <w:tcW w:w="2763" w:type="dxa"/>
            <w:tcBorders>
              <w:top w:val="nil"/>
              <w:left w:val="single" w:sz="8" w:space="0" w:color="000000"/>
              <w:bottom w:val="nil"/>
              <w:right w:val="nil"/>
            </w:tcBorders>
          </w:tcPr>
          <w:p>
            <w:pPr>
              <w:pStyle w:val="TableParagraph"/>
              <w:spacing w:before="58"/>
              <w:ind w:right="15"/>
              <w:jc w:val="right"/>
              <w:rPr>
                <w:sz w:val="22"/>
              </w:rPr>
            </w:pPr>
            <w:r>
              <w:rPr>
                <w:sz w:val="22"/>
              </w:rPr>
              <w:t>2.342000</w:t>
            </w:r>
          </w:p>
        </w:tc>
      </w:tr>
      <w:tr>
        <w:trPr>
          <w:trHeight w:val="361" w:hRule="atLeast"/>
        </w:trPr>
        <w:tc>
          <w:tcPr>
            <w:tcW w:w="4292" w:type="dxa"/>
            <w:tcBorders>
              <w:top w:val="nil"/>
              <w:left w:val="nil"/>
              <w:right w:val="single" w:sz="8" w:space="0" w:color="000000"/>
            </w:tcBorders>
          </w:tcPr>
          <w:p>
            <w:pPr>
              <w:pStyle w:val="TableParagraph"/>
              <w:spacing w:before="59"/>
              <w:ind w:left="388"/>
              <w:rPr>
                <w:sz w:val="22"/>
              </w:rPr>
            </w:pPr>
            <w:r>
              <w:rPr>
                <w:sz w:val="22"/>
              </w:rPr>
              <w:t>其中：再融资债券</w:t>
            </w:r>
          </w:p>
        </w:tc>
        <w:tc>
          <w:tcPr>
            <w:tcW w:w="2072" w:type="dxa"/>
            <w:tcBorders>
              <w:top w:val="nil"/>
              <w:left w:val="single" w:sz="8" w:space="0" w:color="000000"/>
              <w:right w:val="single" w:sz="8" w:space="0" w:color="000000"/>
            </w:tcBorders>
          </w:tcPr>
          <w:p>
            <w:pPr>
              <w:pStyle w:val="TableParagraph"/>
              <w:spacing w:before="59"/>
              <w:ind w:left="40"/>
              <w:jc w:val="center"/>
              <w:rPr>
                <w:sz w:val="22"/>
              </w:rPr>
            </w:pPr>
            <w:r>
              <w:rPr>
                <w:w w:val="100"/>
                <w:sz w:val="22"/>
              </w:rPr>
              <w:t>E</w:t>
            </w:r>
          </w:p>
        </w:tc>
        <w:tc>
          <w:tcPr>
            <w:tcW w:w="3188" w:type="dxa"/>
            <w:tcBorders>
              <w:top w:val="nil"/>
              <w:left w:val="single" w:sz="8" w:space="0" w:color="000000"/>
              <w:right w:val="single" w:sz="8" w:space="0" w:color="000000"/>
            </w:tcBorders>
          </w:tcPr>
          <w:p>
            <w:pPr>
              <w:pStyle w:val="TableParagraph"/>
              <w:spacing w:before="59"/>
              <w:ind w:right="3"/>
              <w:jc w:val="right"/>
              <w:rPr>
                <w:sz w:val="22"/>
              </w:rPr>
            </w:pPr>
            <w:r>
              <w:rPr>
                <w:sz w:val="22"/>
              </w:rPr>
              <w:t>0.022000</w:t>
            </w:r>
          </w:p>
        </w:tc>
        <w:tc>
          <w:tcPr>
            <w:tcW w:w="2763" w:type="dxa"/>
            <w:tcBorders>
              <w:top w:val="nil"/>
              <w:left w:val="single" w:sz="8" w:space="0" w:color="000000"/>
              <w:right w:val="nil"/>
            </w:tcBorders>
          </w:tcPr>
          <w:p>
            <w:pPr>
              <w:pStyle w:val="TableParagraph"/>
              <w:spacing w:before="59"/>
              <w:ind w:right="15"/>
              <w:jc w:val="right"/>
              <w:rPr>
                <w:sz w:val="22"/>
              </w:rPr>
            </w:pPr>
            <w:r>
              <w:rPr>
                <w:sz w:val="22"/>
              </w:rPr>
              <w:t>0.022000</w:t>
            </w:r>
          </w:p>
        </w:tc>
      </w:tr>
      <w:tr>
        <w:trPr>
          <w:trHeight w:val="390" w:hRule="atLeast"/>
        </w:trPr>
        <w:tc>
          <w:tcPr>
            <w:tcW w:w="4292" w:type="dxa"/>
            <w:tcBorders>
              <w:left w:val="nil"/>
              <w:bottom w:val="nil"/>
              <w:right w:val="single" w:sz="8" w:space="0" w:color="000000"/>
            </w:tcBorders>
          </w:tcPr>
          <w:p>
            <w:pPr>
              <w:pStyle w:val="TableParagraph"/>
              <w:spacing w:before="50"/>
              <w:ind w:left="57"/>
              <w:rPr>
                <w:sz w:val="22"/>
              </w:rPr>
            </w:pPr>
            <w:r>
              <w:rPr>
                <w:sz w:val="22"/>
              </w:rPr>
              <w:t>二、2018年还本预计执行数</w:t>
            </w:r>
          </w:p>
        </w:tc>
        <w:tc>
          <w:tcPr>
            <w:tcW w:w="2072" w:type="dxa"/>
            <w:tcBorders>
              <w:left w:val="single" w:sz="8" w:space="0" w:color="000000"/>
              <w:bottom w:val="nil"/>
              <w:right w:val="single" w:sz="8" w:space="0" w:color="000000"/>
            </w:tcBorders>
          </w:tcPr>
          <w:p>
            <w:pPr>
              <w:pStyle w:val="TableParagraph"/>
              <w:spacing w:before="50"/>
              <w:ind w:left="751" w:right="711"/>
              <w:jc w:val="center"/>
              <w:rPr>
                <w:sz w:val="22"/>
              </w:rPr>
            </w:pPr>
            <w:r>
              <w:rPr>
                <w:sz w:val="22"/>
              </w:rPr>
              <w:t>F=G+H</w:t>
            </w:r>
          </w:p>
        </w:tc>
        <w:tc>
          <w:tcPr>
            <w:tcW w:w="3188" w:type="dxa"/>
            <w:tcBorders>
              <w:left w:val="single" w:sz="8" w:space="0" w:color="000000"/>
              <w:bottom w:val="nil"/>
              <w:right w:val="single" w:sz="8" w:space="0" w:color="000000"/>
            </w:tcBorders>
          </w:tcPr>
          <w:p>
            <w:pPr>
              <w:pStyle w:val="TableParagraph"/>
              <w:spacing w:before="50"/>
              <w:ind w:right="3"/>
              <w:jc w:val="right"/>
              <w:rPr>
                <w:sz w:val="22"/>
              </w:rPr>
            </w:pPr>
            <w:r>
              <w:rPr>
                <w:sz w:val="22"/>
              </w:rPr>
              <w:t>0.686500</w:t>
            </w:r>
          </w:p>
        </w:tc>
        <w:tc>
          <w:tcPr>
            <w:tcW w:w="2763" w:type="dxa"/>
            <w:tcBorders>
              <w:left w:val="single" w:sz="8" w:space="0" w:color="000000"/>
              <w:bottom w:val="nil"/>
              <w:right w:val="nil"/>
            </w:tcBorders>
          </w:tcPr>
          <w:p>
            <w:pPr>
              <w:pStyle w:val="TableParagraph"/>
              <w:spacing w:before="50"/>
              <w:ind w:right="15"/>
              <w:jc w:val="right"/>
              <w:rPr>
                <w:sz w:val="22"/>
              </w:rPr>
            </w:pPr>
            <w:r>
              <w:rPr>
                <w:sz w:val="22"/>
              </w:rPr>
              <w:t>0.686500</w:t>
            </w:r>
          </w:p>
        </w:tc>
      </w:tr>
      <w:tr>
        <w:trPr>
          <w:trHeight w:val="398" w:hRule="atLeast"/>
        </w:trPr>
        <w:tc>
          <w:tcPr>
            <w:tcW w:w="4292" w:type="dxa"/>
            <w:tcBorders>
              <w:top w:val="nil"/>
              <w:left w:val="nil"/>
              <w:bottom w:val="nil"/>
              <w:right w:val="single" w:sz="8" w:space="0" w:color="000000"/>
            </w:tcBorders>
          </w:tcPr>
          <w:p>
            <w:pPr>
              <w:pStyle w:val="TableParagraph"/>
              <w:spacing w:before="58"/>
              <w:ind w:left="57"/>
              <w:rPr>
                <w:sz w:val="22"/>
              </w:rPr>
            </w:pPr>
            <w:r>
              <w:rPr>
                <w:sz w:val="22"/>
              </w:rPr>
              <w:t>（一）一般债券</w:t>
            </w:r>
          </w:p>
        </w:tc>
        <w:tc>
          <w:tcPr>
            <w:tcW w:w="2072" w:type="dxa"/>
            <w:tcBorders>
              <w:top w:val="nil"/>
              <w:left w:val="single" w:sz="8" w:space="0" w:color="000000"/>
              <w:bottom w:val="nil"/>
              <w:right w:val="single" w:sz="8" w:space="0" w:color="000000"/>
            </w:tcBorders>
          </w:tcPr>
          <w:p>
            <w:pPr>
              <w:pStyle w:val="TableParagraph"/>
              <w:spacing w:before="58"/>
              <w:ind w:left="40"/>
              <w:jc w:val="center"/>
              <w:rPr>
                <w:sz w:val="22"/>
              </w:rPr>
            </w:pPr>
            <w:r>
              <w:rPr>
                <w:w w:val="100"/>
                <w:sz w:val="22"/>
              </w:rPr>
              <w:t>G</w:t>
            </w:r>
          </w:p>
        </w:tc>
        <w:tc>
          <w:tcPr>
            <w:tcW w:w="3188" w:type="dxa"/>
            <w:tcBorders>
              <w:top w:val="nil"/>
              <w:left w:val="single" w:sz="8" w:space="0" w:color="000000"/>
              <w:bottom w:val="nil"/>
              <w:right w:val="single" w:sz="8" w:space="0" w:color="000000"/>
            </w:tcBorders>
          </w:tcPr>
          <w:p>
            <w:pPr>
              <w:pStyle w:val="TableParagraph"/>
              <w:spacing w:before="58"/>
              <w:ind w:right="3"/>
              <w:jc w:val="right"/>
              <w:rPr>
                <w:sz w:val="22"/>
              </w:rPr>
            </w:pPr>
            <w:r>
              <w:rPr>
                <w:sz w:val="22"/>
              </w:rPr>
              <w:t>0.664500</w:t>
            </w:r>
          </w:p>
        </w:tc>
        <w:tc>
          <w:tcPr>
            <w:tcW w:w="2763" w:type="dxa"/>
            <w:tcBorders>
              <w:top w:val="nil"/>
              <w:left w:val="single" w:sz="8" w:space="0" w:color="000000"/>
              <w:bottom w:val="nil"/>
              <w:right w:val="nil"/>
            </w:tcBorders>
          </w:tcPr>
          <w:p>
            <w:pPr>
              <w:pStyle w:val="TableParagraph"/>
              <w:spacing w:before="58"/>
              <w:ind w:right="15"/>
              <w:jc w:val="right"/>
              <w:rPr>
                <w:sz w:val="22"/>
              </w:rPr>
            </w:pPr>
            <w:r>
              <w:rPr>
                <w:sz w:val="22"/>
              </w:rPr>
              <w:t>0.664500</w:t>
            </w:r>
          </w:p>
        </w:tc>
      </w:tr>
      <w:tr>
        <w:trPr>
          <w:trHeight w:val="361" w:hRule="atLeast"/>
        </w:trPr>
        <w:tc>
          <w:tcPr>
            <w:tcW w:w="4292" w:type="dxa"/>
            <w:tcBorders>
              <w:top w:val="nil"/>
              <w:left w:val="nil"/>
              <w:right w:val="single" w:sz="8" w:space="0" w:color="000000"/>
            </w:tcBorders>
          </w:tcPr>
          <w:p>
            <w:pPr>
              <w:pStyle w:val="TableParagraph"/>
              <w:spacing w:before="58"/>
              <w:ind w:left="57"/>
              <w:rPr>
                <w:sz w:val="22"/>
              </w:rPr>
            </w:pPr>
            <w:r>
              <w:rPr>
                <w:sz w:val="22"/>
              </w:rPr>
              <w:t>（二）专项债券</w:t>
            </w:r>
          </w:p>
        </w:tc>
        <w:tc>
          <w:tcPr>
            <w:tcW w:w="2072" w:type="dxa"/>
            <w:tcBorders>
              <w:top w:val="nil"/>
              <w:left w:val="single" w:sz="8" w:space="0" w:color="000000"/>
              <w:right w:val="single" w:sz="8" w:space="0" w:color="000000"/>
            </w:tcBorders>
          </w:tcPr>
          <w:p>
            <w:pPr>
              <w:pStyle w:val="TableParagraph"/>
              <w:spacing w:before="58"/>
              <w:ind w:left="40"/>
              <w:jc w:val="center"/>
              <w:rPr>
                <w:sz w:val="22"/>
              </w:rPr>
            </w:pPr>
            <w:r>
              <w:rPr>
                <w:w w:val="100"/>
                <w:sz w:val="22"/>
              </w:rPr>
              <w:t>H</w:t>
            </w:r>
          </w:p>
        </w:tc>
        <w:tc>
          <w:tcPr>
            <w:tcW w:w="3188" w:type="dxa"/>
            <w:tcBorders>
              <w:top w:val="nil"/>
              <w:left w:val="single" w:sz="8" w:space="0" w:color="000000"/>
              <w:right w:val="single" w:sz="8" w:space="0" w:color="000000"/>
            </w:tcBorders>
          </w:tcPr>
          <w:p>
            <w:pPr>
              <w:pStyle w:val="TableParagraph"/>
              <w:spacing w:before="58"/>
              <w:ind w:right="3"/>
              <w:jc w:val="right"/>
              <w:rPr>
                <w:sz w:val="22"/>
              </w:rPr>
            </w:pPr>
            <w:r>
              <w:rPr>
                <w:sz w:val="22"/>
              </w:rPr>
              <w:t>0.022000</w:t>
            </w:r>
          </w:p>
        </w:tc>
        <w:tc>
          <w:tcPr>
            <w:tcW w:w="2763" w:type="dxa"/>
            <w:tcBorders>
              <w:top w:val="nil"/>
              <w:left w:val="single" w:sz="8" w:space="0" w:color="000000"/>
              <w:right w:val="nil"/>
            </w:tcBorders>
          </w:tcPr>
          <w:p>
            <w:pPr>
              <w:pStyle w:val="TableParagraph"/>
              <w:spacing w:before="58"/>
              <w:ind w:right="15"/>
              <w:jc w:val="right"/>
              <w:rPr>
                <w:sz w:val="22"/>
              </w:rPr>
            </w:pPr>
            <w:r>
              <w:rPr>
                <w:sz w:val="22"/>
              </w:rPr>
              <w:t>0.022000</w:t>
            </w:r>
          </w:p>
        </w:tc>
      </w:tr>
      <w:tr>
        <w:trPr>
          <w:trHeight w:val="390" w:hRule="atLeast"/>
        </w:trPr>
        <w:tc>
          <w:tcPr>
            <w:tcW w:w="4292" w:type="dxa"/>
            <w:tcBorders>
              <w:left w:val="nil"/>
              <w:bottom w:val="nil"/>
              <w:right w:val="single" w:sz="8" w:space="0" w:color="000000"/>
            </w:tcBorders>
          </w:tcPr>
          <w:p>
            <w:pPr>
              <w:pStyle w:val="TableParagraph"/>
              <w:spacing w:before="50"/>
              <w:ind w:left="57"/>
              <w:rPr>
                <w:sz w:val="22"/>
              </w:rPr>
            </w:pPr>
            <w:r>
              <w:rPr>
                <w:sz w:val="22"/>
              </w:rPr>
              <w:t>三、2018年付息预计执行数</w:t>
            </w:r>
          </w:p>
        </w:tc>
        <w:tc>
          <w:tcPr>
            <w:tcW w:w="2072" w:type="dxa"/>
            <w:tcBorders>
              <w:left w:val="single" w:sz="8" w:space="0" w:color="000000"/>
              <w:bottom w:val="nil"/>
              <w:right w:val="single" w:sz="8" w:space="0" w:color="000000"/>
            </w:tcBorders>
          </w:tcPr>
          <w:p>
            <w:pPr>
              <w:pStyle w:val="TableParagraph"/>
              <w:spacing w:before="50"/>
              <w:ind w:left="751" w:right="711"/>
              <w:jc w:val="center"/>
              <w:rPr>
                <w:sz w:val="22"/>
              </w:rPr>
            </w:pPr>
            <w:r>
              <w:rPr>
                <w:sz w:val="22"/>
              </w:rPr>
              <w:t>I=J+K</w:t>
            </w:r>
          </w:p>
        </w:tc>
        <w:tc>
          <w:tcPr>
            <w:tcW w:w="3188" w:type="dxa"/>
            <w:tcBorders>
              <w:left w:val="single" w:sz="8" w:space="0" w:color="000000"/>
              <w:bottom w:val="nil"/>
              <w:right w:val="single" w:sz="8" w:space="0" w:color="000000"/>
            </w:tcBorders>
          </w:tcPr>
          <w:p>
            <w:pPr>
              <w:pStyle w:val="TableParagraph"/>
              <w:spacing w:before="50"/>
              <w:ind w:right="3"/>
              <w:jc w:val="right"/>
              <w:rPr>
                <w:sz w:val="22"/>
              </w:rPr>
            </w:pPr>
            <w:r>
              <w:rPr>
                <w:sz w:val="22"/>
              </w:rPr>
              <w:t>0.470820</w:t>
            </w:r>
          </w:p>
        </w:tc>
        <w:tc>
          <w:tcPr>
            <w:tcW w:w="2763" w:type="dxa"/>
            <w:tcBorders>
              <w:left w:val="single" w:sz="8" w:space="0" w:color="000000"/>
              <w:bottom w:val="nil"/>
              <w:right w:val="nil"/>
            </w:tcBorders>
          </w:tcPr>
          <w:p>
            <w:pPr>
              <w:pStyle w:val="TableParagraph"/>
              <w:spacing w:before="50"/>
              <w:ind w:right="15"/>
              <w:jc w:val="right"/>
              <w:rPr>
                <w:sz w:val="22"/>
              </w:rPr>
            </w:pPr>
            <w:r>
              <w:rPr>
                <w:sz w:val="22"/>
              </w:rPr>
              <w:t>0.470820</w:t>
            </w:r>
          </w:p>
        </w:tc>
      </w:tr>
      <w:tr>
        <w:trPr>
          <w:trHeight w:val="398" w:hRule="atLeast"/>
        </w:trPr>
        <w:tc>
          <w:tcPr>
            <w:tcW w:w="4292" w:type="dxa"/>
            <w:tcBorders>
              <w:top w:val="nil"/>
              <w:left w:val="nil"/>
              <w:bottom w:val="nil"/>
              <w:right w:val="single" w:sz="8" w:space="0" w:color="000000"/>
            </w:tcBorders>
          </w:tcPr>
          <w:p>
            <w:pPr>
              <w:pStyle w:val="TableParagraph"/>
              <w:spacing w:before="58"/>
              <w:ind w:left="57"/>
              <w:rPr>
                <w:sz w:val="22"/>
              </w:rPr>
            </w:pPr>
            <w:r>
              <w:rPr>
                <w:sz w:val="22"/>
              </w:rPr>
              <w:t>（一）一般债券</w:t>
            </w:r>
          </w:p>
        </w:tc>
        <w:tc>
          <w:tcPr>
            <w:tcW w:w="2072" w:type="dxa"/>
            <w:tcBorders>
              <w:top w:val="nil"/>
              <w:left w:val="single" w:sz="8" w:space="0" w:color="000000"/>
              <w:bottom w:val="nil"/>
              <w:right w:val="single" w:sz="8" w:space="0" w:color="000000"/>
            </w:tcBorders>
          </w:tcPr>
          <w:p>
            <w:pPr>
              <w:pStyle w:val="TableParagraph"/>
              <w:spacing w:before="58"/>
              <w:ind w:left="40"/>
              <w:jc w:val="center"/>
              <w:rPr>
                <w:sz w:val="22"/>
              </w:rPr>
            </w:pPr>
            <w:r>
              <w:rPr>
                <w:w w:val="100"/>
                <w:sz w:val="22"/>
              </w:rPr>
              <w:t>J</w:t>
            </w:r>
          </w:p>
        </w:tc>
        <w:tc>
          <w:tcPr>
            <w:tcW w:w="3188" w:type="dxa"/>
            <w:tcBorders>
              <w:top w:val="nil"/>
              <w:left w:val="single" w:sz="8" w:space="0" w:color="000000"/>
              <w:bottom w:val="nil"/>
              <w:right w:val="single" w:sz="8" w:space="0" w:color="000000"/>
            </w:tcBorders>
          </w:tcPr>
          <w:p>
            <w:pPr>
              <w:pStyle w:val="TableParagraph"/>
              <w:spacing w:before="58"/>
              <w:ind w:right="3"/>
              <w:jc w:val="right"/>
              <w:rPr>
                <w:sz w:val="22"/>
              </w:rPr>
            </w:pPr>
            <w:r>
              <w:rPr>
                <w:sz w:val="22"/>
              </w:rPr>
              <w:t>0.460654</w:t>
            </w:r>
          </w:p>
        </w:tc>
        <w:tc>
          <w:tcPr>
            <w:tcW w:w="2763" w:type="dxa"/>
            <w:tcBorders>
              <w:top w:val="nil"/>
              <w:left w:val="single" w:sz="8" w:space="0" w:color="000000"/>
              <w:bottom w:val="nil"/>
              <w:right w:val="nil"/>
            </w:tcBorders>
          </w:tcPr>
          <w:p>
            <w:pPr>
              <w:pStyle w:val="TableParagraph"/>
              <w:spacing w:before="58"/>
              <w:ind w:right="15"/>
              <w:jc w:val="right"/>
              <w:rPr>
                <w:sz w:val="22"/>
              </w:rPr>
            </w:pPr>
            <w:r>
              <w:rPr>
                <w:sz w:val="22"/>
              </w:rPr>
              <w:t>0.460654</w:t>
            </w:r>
          </w:p>
        </w:tc>
      </w:tr>
      <w:tr>
        <w:trPr>
          <w:trHeight w:val="361" w:hRule="atLeast"/>
        </w:trPr>
        <w:tc>
          <w:tcPr>
            <w:tcW w:w="4292" w:type="dxa"/>
            <w:tcBorders>
              <w:top w:val="nil"/>
              <w:left w:val="nil"/>
              <w:right w:val="single" w:sz="8" w:space="0" w:color="000000"/>
            </w:tcBorders>
          </w:tcPr>
          <w:p>
            <w:pPr>
              <w:pStyle w:val="TableParagraph"/>
              <w:spacing w:before="58"/>
              <w:ind w:left="57"/>
              <w:rPr>
                <w:sz w:val="22"/>
              </w:rPr>
            </w:pPr>
            <w:r>
              <w:rPr>
                <w:sz w:val="22"/>
              </w:rPr>
              <w:t>（二）专项债券</w:t>
            </w:r>
          </w:p>
        </w:tc>
        <w:tc>
          <w:tcPr>
            <w:tcW w:w="2072" w:type="dxa"/>
            <w:tcBorders>
              <w:top w:val="nil"/>
              <w:left w:val="single" w:sz="8" w:space="0" w:color="000000"/>
              <w:right w:val="single" w:sz="8" w:space="0" w:color="000000"/>
            </w:tcBorders>
          </w:tcPr>
          <w:p>
            <w:pPr>
              <w:pStyle w:val="TableParagraph"/>
              <w:spacing w:before="58"/>
              <w:ind w:left="40"/>
              <w:jc w:val="center"/>
              <w:rPr>
                <w:sz w:val="22"/>
              </w:rPr>
            </w:pPr>
            <w:r>
              <w:rPr>
                <w:w w:val="100"/>
                <w:sz w:val="22"/>
              </w:rPr>
              <w:t>K</w:t>
            </w:r>
          </w:p>
        </w:tc>
        <w:tc>
          <w:tcPr>
            <w:tcW w:w="3188" w:type="dxa"/>
            <w:tcBorders>
              <w:top w:val="nil"/>
              <w:left w:val="single" w:sz="8" w:space="0" w:color="000000"/>
              <w:right w:val="single" w:sz="8" w:space="0" w:color="000000"/>
            </w:tcBorders>
          </w:tcPr>
          <w:p>
            <w:pPr>
              <w:pStyle w:val="TableParagraph"/>
              <w:spacing w:before="58"/>
              <w:ind w:right="3"/>
              <w:jc w:val="right"/>
              <w:rPr>
                <w:sz w:val="22"/>
              </w:rPr>
            </w:pPr>
            <w:r>
              <w:rPr>
                <w:sz w:val="22"/>
              </w:rPr>
              <w:t>0.010166</w:t>
            </w:r>
          </w:p>
        </w:tc>
        <w:tc>
          <w:tcPr>
            <w:tcW w:w="2763" w:type="dxa"/>
            <w:tcBorders>
              <w:top w:val="nil"/>
              <w:left w:val="single" w:sz="8" w:space="0" w:color="000000"/>
              <w:right w:val="nil"/>
            </w:tcBorders>
          </w:tcPr>
          <w:p>
            <w:pPr>
              <w:pStyle w:val="TableParagraph"/>
              <w:spacing w:before="58"/>
              <w:ind w:right="15"/>
              <w:jc w:val="right"/>
              <w:rPr>
                <w:sz w:val="22"/>
              </w:rPr>
            </w:pPr>
            <w:r>
              <w:rPr>
                <w:sz w:val="22"/>
              </w:rPr>
              <w:t>0.010166</w:t>
            </w:r>
          </w:p>
        </w:tc>
      </w:tr>
      <w:tr>
        <w:trPr>
          <w:trHeight w:val="367" w:hRule="atLeast"/>
        </w:trPr>
        <w:tc>
          <w:tcPr>
            <w:tcW w:w="4292" w:type="dxa"/>
            <w:vMerge w:val="restart"/>
            <w:tcBorders>
              <w:left w:val="nil"/>
              <w:right w:val="single" w:sz="8" w:space="0" w:color="000000"/>
            </w:tcBorders>
          </w:tcPr>
          <w:p>
            <w:pPr>
              <w:pStyle w:val="TableParagraph"/>
              <w:spacing w:before="50"/>
              <w:ind w:left="57"/>
              <w:rPr>
                <w:sz w:val="22"/>
              </w:rPr>
            </w:pPr>
            <w:r>
              <w:rPr>
                <w:sz w:val="22"/>
              </w:rPr>
              <w:t>四、2019年还本预算数</w:t>
            </w:r>
          </w:p>
          <w:p>
            <w:pPr>
              <w:pStyle w:val="TableParagraph"/>
              <w:spacing w:line="338" w:lineRule="auto" w:before="117"/>
              <w:ind w:left="388" w:right="2566" w:hanging="332"/>
              <w:rPr>
                <w:sz w:val="22"/>
              </w:rPr>
            </w:pPr>
            <w:r>
              <w:rPr>
                <w:sz w:val="22"/>
              </w:rPr>
              <w:t>（一）一般债券其中：再融资</w:t>
            </w:r>
          </w:p>
          <w:p>
            <w:pPr>
              <w:pStyle w:val="TableParagraph"/>
              <w:spacing w:before="1"/>
              <w:ind w:left="720"/>
              <w:rPr>
                <w:sz w:val="22"/>
              </w:rPr>
            </w:pPr>
            <w:r>
              <w:rPr>
                <w:sz w:val="22"/>
              </w:rPr>
              <w:t>财政预算安排</w:t>
            </w:r>
          </w:p>
          <w:p>
            <w:pPr>
              <w:pStyle w:val="TableParagraph"/>
              <w:spacing w:line="338" w:lineRule="auto" w:before="118"/>
              <w:ind w:left="388" w:right="2566" w:hanging="332"/>
              <w:rPr>
                <w:sz w:val="22"/>
              </w:rPr>
            </w:pPr>
            <w:r>
              <w:rPr>
                <w:sz w:val="22"/>
              </w:rPr>
              <w:t>（二）专项债券其中：再融资</w:t>
            </w:r>
          </w:p>
          <w:p>
            <w:pPr>
              <w:pStyle w:val="TableParagraph"/>
              <w:spacing w:before="1"/>
              <w:ind w:left="720"/>
              <w:rPr>
                <w:sz w:val="22"/>
              </w:rPr>
            </w:pPr>
            <w:r>
              <w:rPr>
                <w:sz w:val="22"/>
              </w:rPr>
              <w:t>财政预算安排</w:t>
            </w:r>
          </w:p>
        </w:tc>
        <w:tc>
          <w:tcPr>
            <w:tcW w:w="2072" w:type="dxa"/>
            <w:tcBorders>
              <w:left w:val="single" w:sz="8" w:space="0" w:color="000000"/>
              <w:bottom w:val="nil"/>
              <w:right w:val="single" w:sz="8" w:space="0" w:color="000000"/>
            </w:tcBorders>
          </w:tcPr>
          <w:p>
            <w:pPr>
              <w:pStyle w:val="TableParagraph"/>
              <w:spacing w:before="50"/>
              <w:ind w:left="751" w:right="711"/>
              <w:jc w:val="center"/>
              <w:rPr>
                <w:sz w:val="22"/>
              </w:rPr>
            </w:pPr>
            <w:r>
              <w:rPr>
                <w:sz w:val="22"/>
              </w:rPr>
              <w:t>L=M+O</w:t>
            </w:r>
          </w:p>
        </w:tc>
        <w:tc>
          <w:tcPr>
            <w:tcW w:w="3188" w:type="dxa"/>
            <w:tcBorders>
              <w:left w:val="single" w:sz="8" w:space="0" w:color="000000"/>
              <w:bottom w:val="nil"/>
              <w:right w:val="single" w:sz="8" w:space="0" w:color="000000"/>
            </w:tcBorders>
          </w:tcPr>
          <w:p>
            <w:pPr>
              <w:pStyle w:val="TableParagraph"/>
              <w:spacing w:before="50"/>
              <w:ind w:right="3"/>
              <w:jc w:val="right"/>
              <w:rPr>
                <w:sz w:val="22"/>
              </w:rPr>
            </w:pPr>
            <w:r>
              <w:rPr>
                <w:sz w:val="22"/>
              </w:rPr>
              <w:t>0.894412</w:t>
            </w:r>
          </w:p>
        </w:tc>
        <w:tc>
          <w:tcPr>
            <w:tcW w:w="2763" w:type="dxa"/>
            <w:tcBorders>
              <w:left w:val="single" w:sz="8" w:space="0" w:color="000000"/>
              <w:bottom w:val="nil"/>
              <w:right w:val="nil"/>
            </w:tcBorders>
          </w:tcPr>
          <w:p>
            <w:pPr>
              <w:pStyle w:val="TableParagraph"/>
              <w:spacing w:before="50"/>
              <w:ind w:right="15"/>
              <w:jc w:val="right"/>
              <w:rPr>
                <w:sz w:val="22"/>
              </w:rPr>
            </w:pPr>
            <w:r>
              <w:rPr>
                <w:sz w:val="22"/>
              </w:rPr>
              <w:t>0.894412</w:t>
            </w:r>
          </w:p>
        </w:tc>
      </w:tr>
      <w:tr>
        <w:trPr>
          <w:trHeight w:val="353" w:hRule="atLeast"/>
        </w:trPr>
        <w:tc>
          <w:tcPr>
            <w:tcW w:w="4292" w:type="dxa"/>
            <w:vMerge/>
            <w:tcBorders>
              <w:top w:val="nil"/>
              <w:left w:val="nil"/>
              <w:right w:val="single" w:sz="8" w:space="0" w:color="000000"/>
            </w:tcBorders>
          </w:tcPr>
          <w:p>
            <w:pPr>
              <w:rPr>
                <w:sz w:val="2"/>
                <w:szCs w:val="2"/>
              </w:rPr>
            </w:pPr>
          </w:p>
        </w:tc>
        <w:tc>
          <w:tcPr>
            <w:tcW w:w="2072" w:type="dxa"/>
            <w:tcBorders>
              <w:top w:val="nil"/>
              <w:left w:val="single" w:sz="8" w:space="0" w:color="000000"/>
              <w:bottom w:val="nil"/>
              <w:right w:val="single" w:sz="8" w:space="0" w:color="000000"/>
            </w:tcBorders>
          </w:tcPr>
          <w:p>
            <w:pPr>
              <w:pStyle w:val="TableParagraph"/>
              <w:spacing w:before="36"/>
              <w:ind w:left="40"/>
              <w:jc w:val="center"/>
              <w:rPr>
                <w:sz w:val="22"/>
              </w:rPr>
            </w:pPr>
            <w:r>
              <w:rPr>
                <w:w w:val="100"/>
                <w:sz w:val="22"/>
              </w:rPr>
              <w:t>M</w:t>
            </w:r>
          </w:p>
        </w:tc>
        <w:tc>
          <w:tcPr>
            <w:tcW w:w="3188" w:type="dxa"/>
            <w:tcBorders>
              <w:top w:val="nil"/>
              <w:left w:val="single" w:sz="8" w:space="0" w:color="000000"/>
              <w:bottom w:val="nil"/>
              <w:right w:val="single" w:sz="8" w:space="0" w:color="000000"/>
            </w:tcBorders>
          </w:tcPr>
          <w:p>
            <w:pPr>
              <w:pStyle w:val="TableParagraph"/>
              <w:spacing w:before="36"/>
              <w:ind w:right="3"/>
              <w:jc w:val="right"/>
              <w:rPr>
                <w:sz w:val="22"/>
              </w:rPr>
            </w:pPr>
            <w:r>
              <w:rPr>
                <w:sz w:val="22"/>
              </w:rPr>
              <w:t>0.894412</w:t>
            </w:r>
          </w:p>
        </w:tc>
        <w:tc>
          <w:tcPr>
            <w:tcW w:w="2763" w:type="dxa"/>
            <w:tcBorders>
              <w:top w:val="nil"/>
              <w:left w:val="single" w:sz="8" w:space="0" w:color="000000"/>
              <w:bottom w:val="nil"/>
              <w:right w:val="nil"/>
            </w:tcBorders>
          </w:tcPr>
          <w:p>
            <w:pPr>
              <w:pStyle w:val="TableParagraph"/>
              <w:spacing w:before="36"/>
              <w:ind w:right="15"/>
              <w:jc w:val="right"/>
              <w:rPr>
                <w:sz w:val="22"/>
              </w:rPr>
            </w:pPr>
            <w:r>
              <w:rPr>
                <w:sz w:val="22"/>
              </w:rPr>
              <w:t>0.894412</w:t>
            </w:r>
          </w:p>
        </w:tc>
      </w:tr>
      <w:tr>
        <w:trPr>
          <w:trHeight w:val="353" w:hRule="atLeast"/>
        </w:trPr>
        <w:tc>
          <w:tcPr>
            <w:tcW w:w="4292" w:type="dxa"/>
            <w:vMerge/>
            <w:tcBorders>
              <w:top w:val="nil"/>
              <w:left w:val="nil"/>
              <w:right w:val="single" w:sz="8" w:space="0" w:color="000000"/>
            </w:tcBorders>
          </w:tcPr>
          <w:p>
            <w:pPr>
              <w:rPr>
                <w:sz w:val="2"/>
                <w:szCs w:val="2"/>
              </w:rPr>
            </w:pPr>
          </w:p>
        </w:tc>
        <w:tc>
          <w:tcPr>
            <w:tcW w:w="2072" w:type="dxa"/>
            <w:tcBorders>
              <w:top w:val="nil"/>
              <w:left w:val="single" w:sz="8" w:space="0" w:color="000000"/>
              <w:bottom w:val="nil"/>
              <w:right w:val="single" w:sz="8" w:space="0" w:color="000000"/>
            </w:tcBorders>
          </w:tcPr>
          <w:p>
            <w:pPr>
              <w:pStyle w:val="TableParagraph"/>
              <w:rPr>
                <w:rFonts w:ascii="Times New Roman"/>
                <w:sz w:val="20"/>
              </w:rPr>
            </w:pPr>
          </w:p>
        </w:tc>
        <w:tc>
          <w:tcPr>
            <w:tcW w:w="3188" w:type="dxa"/>
            <w:tcBorders>
              <w:top w:val="nil"/>
              <w:left w:val="single" w:sz="8" w:space="0" w:color="000000"/>
              <w:bottom w:val="nil"/>
              <w:right w:val="single" w:sz="8" w:space="0" w:color="000000"/>
            </w:tcBorders>
          </w:tcPr>
          <w:p>
            <w:pPr>
              <w:pStyle w:val="TableParagraph"/>
              <w:spacing w:before="36"/>
              <w:ind w:right="3"/>
              <w:jc w:val="right"/>
              <w:rPr>
                <w:sz w:val="22"/>
              </w:rPr>
            </w:pPr>
            <w:r>
              <w:rPr>
                <w:sz w:val="22"/>
              </w:rPr>
              <w:t>0.860000</w:t>
            </w:r>
          </w:p>
        </w:tc>
        <w:tc>
          <w:tcPr>
            <w:tcW w:w="2763" w:type="dxa"/>
            <w:tcBorders>
              <w:top w:val="nil"/>
              <w:left w:val="single" w:sz="8" w:space="0" w:color="000000"/>
              <w:bottom w:val="nil"/>
              <w:right w:val="nil"/>
            </w:tcBorders>
          </w:tcPr>
          <w:p>
            <w:pPr>
              <w:pStyle w:val="TableParagraph"/>
              <w:spacing w:before="36"/>
              <w:ind w:right="15"/>
              <w:jc w:val="right"/>
              <w:rPr>
                <w:sz w:val="22"/>
              </w:rPr>
            </w:pPr>
            <w:r>
              <w:rPr>
                <w:sz w:val="22"/>
              </w:rPr>
              <w:t>0.860000</w:t>
            </w:r>
          </w:p>
        </w:tc>
      </w:tr>
      <w:tr>
        <w:trPr>
          <w:trHeight w:val="353" w:hRule="atLeast"/>
        </w:trPr>
        <w:tc>
          <w:tcPr>
            <w:tcW w:w="4292" w:type="dxa"/>
            <w:vMerge/>
            <w:tcBorders>
              <w:top w:val="nil"/>
              <w:left w:val="nil"/>
              <w:right w:val="single" w:sz="8" w:space="0" w:color="000000"/>
            </w:tcBorders>
          </w:tcPr>
          <w:p>
            <w:pPr>
              <w:rPr>
                <w:sz w:val="2"/>
                <w:szCs w:val="2"/>
              </w:rPr>
            </w:pPr>
          </w:p>
        </w:tc>
        <w:tc>
          <w:tcPr>
            <w:tcW w:w="2072" w:type="dxa"/>
            <w:tcBorders>
              <w:top w:val="nil"/>
              <w:left w:val="single" w:sz="8" w:space="0" w:color="000000"/>
              <w:bottom w:val="nil"/>
              <w:right w:val="single" w:sz="8" w:space="0" w:color="000000"/>
            </w:tcBorders>
          </w:tcPr>
          <w:p>
            <w:pPr>
              <w:pStyle w:val="TableParagraph"/>
              <w:spacing w:before="36"/>
              <w:ind w:left="40"/>
              <w:jc w:val="center"/>
              <w:rPr>
                <w:sz w:val="22"/>
              </w:rPr>
            </w:pPr>
            <w:r>
              <w:rPr>
                <w:w w:val="100"/>
                <w:sz w:val="22"/>
              </w:rPr>
              <w:t>N</w:t>
            </w:r>
          </w:p>
        </w:tc>
        <w:tc>
          <w:tcPr>
            <w:tcW w:w="3188" w:type="dxa"/>
            <w:tcBorders>
              <w:top w:val="nil"/>
              <w:left w:val="single" w:sz="8" w:space="0" w:color="000000"/>
              <w:bottom w:val="nil"/>
              <w:right w:val="single" w:sz="8" w:space="0" w:color="000000"/>
            </w:tcBorders>
          </w:tcPr>
          <w:p>
            <w:pPr>
              <w:pStyle w:val="TableParagraph"/>
              <w:spacing w:before="36"/>
              <w:ind w:right="3"/>
              <w:jc w:val="right"/>
              <w:rPr>
                <w:sz w:val="22"/>
              </w:rPr>
            </w:pPr>
            <w:r>
              <w:rPr>
                <w:sz w:val="22"/>
              </w:rPr>
              <w:t>0.034412</w:t>
            </w:r>
          </w:p>
        </w:tc>
        <w:tc>
          <w:tcPr>
            <w:tcW w:w="2763" w:type="dxa"/>
            <w:tcBorders>
              <w:top w:val="nil"/>
              <w:left w:val="single" w:sz="8" w:space="0" w:color="000000"/>
              <w:bottom w:val="nil"/>
              <w:right w:val="nil"/>
            </w:tcBorders>
          </w:tcPr>
          <w:p>
            <w:pPr>
              <w:pStyle w:val="TableParagraph"/>
              <w:spacing w:before="36"/>
              <w:ind w:right="15"/>
              <w:jc w:val="right"/>
              <w:rPr>
                <w:sz w:val="22"/>
              </w:rPr>
            </w:pPr>
            <w:r>
              <w:rPr>
                <w:sz w:val="22"/>
              </w:rPr>
              <w:t>0.034412</w:t>
            </w:r>
          </w:p>
        </w:tc>
      </w:tr>
      <w:tr>
        <w:trPr>
          <w:trHeight w:val="353" w:hRule="atLeast"/>
        </w:trPr>
        <w:tc>
          <w:tcPr>
            <w:tcW w:w="4292" w:type="dxa"/>
            <w:vMerge/>
            <w:tcBorders>
              <w:top w:val="nil"/>
              <w:left w:val="nil"/>
              <w:right w:val="single" w:sz="8" w:space="0" w:color="000000"/>
            </w:tcBorders>
          </w:tcPr>
          <w:p>
            <w:pPr>
              <w:rPr>
                <w:sz w:val="2"/>
                <w:szCs w:val="2"/>
              </w:rPr>
            </w:pPr>
          </w:p>
        </w:tc>
        <w:tc>
          <w:tcPr>
            <w:tcW w:w="2072" w:type="dxa"/>
            <w:tcBorders>
              <w:top w:val="nil"/>
              <w:left w:val="single" w:sz="8" w:space="0" w:color="000000"/>
              <w:bottom w:val="nil"/>
              <w:right w:val="single" w:sz="8" w:space="0" w:color="000000"/>
            </w:tcBorders>
          </w:tcPr>
          <w:p>
            <w:pPr>
              <w:pStyle w:val="TableParagraph"/>
              <w:spacing w:before="36"/>
              <w:ind w:left="40"/>
              <w:jc w:val="center"/>
              <w:rPr>
                <w:sz w:val="22"/>
              </w:rPr>
            </w:pPr>
            <w:r>
              <w:rPr>
                <w:w w:val="100"/>
                <w:sz w:val="22"/>
              </w:rPr>
              <w:t>O</w:t>
            </w:r>
          </w:p>
        </w:tc>
        <w:tc>
          <w:tcPr>
            <w:tcW w:w="3188" w:type="dxa"/>
            <w:tcBorders>
              <w:top w:val="nil"/>
              <w:left w:val="single" w:sz="8" w:space="0" w:color="000000"/>
              <w:bottom w:val="nil"/>
              <w:right w:val="single" w:sz="8" w:space="0" w:color="000000"/>
            </w:tcBorders>
          </w:tcPr>
          <w:p>
            <w:pPr>
              <w:pStyle w:val="TableParagraph"/>
              <w:spacing w:before="36"/>
              <w:ind w:right="3"/>
              <w:jc w:val="right"/>
              <w:rPr>
                <w:sz w:val="22"/>
              </w:rPr>
            </w:pPr>
            <w:r>
              <w:rPr>
                <w:sz w:val="22"/>
              </w:rPr>
              <w:t>0.000000</w:t>
            </w:r>
          </w:p>
        </w:tc>
        <w:tc>
          <w:tcPr>
            <w:tcW w:w="2763" w:type="dxa"/>
            <w:tcBorders>
              <w:top w:val="nil"/>
              <w:left w:val="single" w:sz="8" w:space="0" w:color="000000"/>
              <w:bottom w:val="nil"/>
              <w:right w:val="nil"/>
            </w:tcBorders>
          </w:tcPr>
          <w:p>
            <w:pPr>
              <w:pStyle w:val="TableParagraph"/>
              <w:spacing w:before="36"/>
              <w:ind w:right="15"/>
              <w:jc w:val="right"/>
              <w:rPr>
                <w:sz w:val="22"/>
              </w:rPr>
            </w:pPr>
            <w:r>
              <w:rPr>
                <w:sz w:val="22"/>
              </w:rPr>
              <w:t>0.000000</w:t>
            </w:r>
          </w:p>
        </w:tc>
      </w:tr>
      <w:tr>
        <w:trPr>
          <w:trHeight w:val="353" w:hRule="atLeast"/>
        </w:trPr>
        <w:tc>
          <w:tcPr>
            <w:tcW w:w="4292" w:type="dxa"/>
            <w:vMerge/>
            <w:tcBorders>
              <w:top w:val="nil"/>
              <w:left w:val="nil"/>
              <w:right w:val="single" w:sz="8" w:space="0" w:color="000000"/>
            </w:tcBorders>
          </w:tcPr>
          <w:p>
            <w:pPr>
              <w:rPr>
                <w:sz w:val="2"/>
                <w:szCs w:val="2"/>
              </w:rPr>
            </w:pPr>
          </w:p>
        </w:tc>
        <w:tc>
          <w:tcPr>
            <w:tcW w:w="2072" w:type="dxa"/>
            <w:tcBorders>
              <w:top w:val="nil"/>
              <w:left w:val="single" w:sz="8" w:space="0" w:color="000000"/>
              <w:bottom w:val="nil"/>
              <w:right w:val="single" w:sz="8" w:space="0" w:color="000000"/>
            </w:tcBorders>
          </w:tcPr>
          <w:p>
            <w:pPr>
              <w:pStyle w:val="TableParagraph"/>
              <w:rPr>
                <w:rFonts w:ascii="Times New Roman"/>
                <w:sz w:val="20"/>
              </w:rPr>
            </w:pPr>
          </w:p>
        </w:tc>
        <w:tc>
          <w:tcPr>
            <w:tcW w:w="3188" w:type="dxa"/>
            <w:tcBorders>
              <w:top w:val="nil"/>
              <w:left w:val="single" w:sz="8" w:space="0" w:color="000000"/>
              <w:bottom w:val="nil"/>
              <w:right w:val="single" w:sz="8" w:space="0" w:color="000000"/>
            </w:tcBorders>
          </w:tcPr>
          <w:p>
            <w:pPr>
              <w:pStyle w:val="TableParagraph"/>
              <w:spacing w:before="36"/>
              <w:ind w:right="3"/>
              <w:jc w:val="right"/>
              <w:rPr>
                <w:sz w:val="22"/>
              </w:rPr>
            </w:pPr>
            <w:r>
              <w:rPr>
                <w:sz w:val="22"/>
              </w:rPr>
              <w:t>0.000000</w:t>
            </w:r>
          </w:p>
        </w:tc>
        <w:tc>
          <w:tcPr>
            <w:tcW w:w="2763" w:type="dxa"/>
            <w:tcBorders>
              <w:top w:val="nil"/>
              <w:left w:val="single" w:sz="8" w:space="0" w:color="000000"/>
              <w:bottom w:val="nil"/>
              <w:right w:val="nil"/>
            </w:tcBorders>
          </w:tcPr>
          <w:p>
            <w:pPr>
              <w:pStyle w:val="TableParagraph"/>
              <w:spacing w:before="36"/>
              <w:ind w:right="15"/>
              <w:jc w:val="right"/>
              <w:rPr>
                <w:sz w:val="22"/>
              </w:rPr>
            </w:pPr>
            <w:r>
              <w:rPr>
                <w:sz w:val="22"/>
              </w:rPr>
              <w:t>0.000000</w:t>
            </w:r>
          </w:p>
        </w:tc>
      </w:tr>
      <w:tr>
        <w:trPr>
          <w:trHeight w:val="339" w:hRule="atLeast"/>
        </w:trPr>
        <w:tc>
          <w:tcPr>
            <w:tcW w:w="4292" w:type="dxa"/>
            <w:vMerge/>
            <w:tcBorders>
              <w:top w:val="nil"/>
              <w:left w:val="nil"/>
              <w:right w:val="single" w:sz="8" w:space="0" w:color="000000"/>
            </w:tcBorders>
          </w:tcPr>
          <w:p>
            <w:pPr>
              <w:rPr>
                <w:sz w:val="2"/>
                <w:szCs w:val="2"/>
              </w:rPr>
            </w:pPr>
          </w:p>
        </w:tc>
        <w:tc>
          <w:tcPr>
            <w:tcW w:w="2072" w:type="dxa"/>
            <w:tcBorders>
              <w:top w:val="nil"/>
              <w:left w:val="single" w:sz="8" w:space="0" w:color="000000"/>
              <w:right w:val="single" w:sz="8" w:space="0" w:color="000000"/>
            </w:tcBorders>
          </w:tcPr>
          <w:p>
            <w:pPr>
              <w:pStyle w:val="TableParagraph"/>
              <w:spacing w:before="36"/>
              <w:ind w:left="40"/>
              <w:jc w:val="center"/>
              <w:rPr>
                <w:sz w:val="22"/>
              </w:rPr>
            </w:pPr>
            <w:r>
              <w:rPr>
                <w:w w:val="100"/>
                <w:sz w:val="22"/>
              </w:rPr>
              <w:t>P</w:t>
            </w:r>
          </w:p>
        </w:tc>
        <w:tc>
          <w:tcPr>
            <w:tcW w:w="3188" w:type="dxa"/>
            <w:tcBorders>
              <w:top w:val="nil"/>
              <w:left w:val="single" w:sz="8" w:space="0" w:color="000000"/>
              <w:right w:val="single" w:sz="8" w:space="0" w:color="000000"/>
            </w:tcBorders>
          </w:tcPr>
          <w:p>
            <w:pPr>
              <w:pStyle w:val="TableParagraph"/>
              <w:spacing w:before="36"/>
              <w:ind w:right="3"/>
              <w:jc w:val="right"/>
              <w:rPr>
                <w:sz w:val="22"/>
              </w:rPr>
            </w:pPr>
            <w:r>
              <w:rPr>
                <w:sz w:val="22"/>
              </w:rPr>
              <w:t>0.000000</w:t>
            </w:r>
          </w:p>
        </w:tc>
        <w:tc>
          <w:tcPr>
            <w:tcW w:w="2763" w:type="dxa"/>
            <w:tcBorders>
              <w:top w:val="nil"/>
              <w:left w:val="single" w:sz="8" w:space="0" w:color="000000"/>
              <w:right w:val="nil"/>
            </w:tcBorders>
          </w:tcPr>
          <w:p>
            <w:pPr>
              <w:pStyle w:val="TableParagraph"/>
              <w:spacing w:before="36"/>
              <w:ind w:right="15"/>
              <w:jc w:val="right"/>
              <w:rPr>
                <w:sz w:val="22"/>
              </w:rPr>
            </w:pPr>
            <w:r>
              <w:rPr>
                <w:sz w:val="22"/>
              </w:rPr>
              <w:t>0.000000</w:t>
            </w:r>
          </w:p>
        </w:tc>
      </w:tr>
      <w:tr>
        <w:trPr>
          <w:trHeight w:val="390" w:hRule="atLeast"/>
        </w:trPr>
        <w:tc>
          <w:tcPr>
            <w:tcW w:w="4292" w:type="dxa"/>
            <w:tcBorders>
              <w:left w:val="nil"/>
              <w:bottom w:val="nil"/>
              <w:right w:val="single" w:sz="8" w:space="0" w:color="000000"/>
            </w:tcBorders>
          </w:tcPr>
          <w:p>
            <w:pPr>
              <w:pStyle w:val="TableParagraph"/>
              <w:spacing w:before="50"/>
              <w:ind w:left="57"/>
              <w:rPr>
                <w:sz w:val="22"/>
              </w:rPr>
            </w:pPr>
            <w:r>
              <w:rPr>
                <w:sz w:val="22"/>
              </w:rPr>
              <w:t>五、2019年付息预算数</w:t>
            </w:r>
          </w:p>
        </w:tc>
        <w:tc>
          <w:tcPr>
            <w:tcW w:w="2072" w:type="dxa"/>
            <w:tcBorders>
              <w:left w:val="single" w:sz="8" w:space="0" w:color="000000"/>
              <w:bottom w:val="nil"/>
              <w:right w:val="single" w:sz="8" w:space="0" w:color="000000"/>
            </w:tcBorders>
          </w:tcPr>
          <w:p>
            <w:pPr>
              <w:pStyle w:val="TableParagraph"/>
              <w:spacing w:before="50"/>
              <w:ind w:left="751" w:right="711"/>
              <w:jc w:val="center"/>
              <w:rPr>
                <w:sz w:val="22"/>
              </w:rPr>
            </w:pPr>
            <w:r>
              <w:rPr>
                <w:sz w:val="22"/>
              </w:rPr>
              <w:t>Q=R+S</w:t>
            </w:r>
          </w:p>
        </w:tc>
        <w:tc>
          <w:tcPr>
            <w:tcW w:w="3188" w:type="dxa"/>
            <w:tcBorders>
              <w:left w:val="single" w:sz="8" w:space="0" w:color="000000"/>
              <w:bottom w:val="nil"/>
              <w:right w:val="single" w:sz="8" w:space="0" w:color="000000"/>
            </w:tcBorders>
          </w:tcPr>
          <w:p>
            <w:pPr>
              <w:pStyle w:val="TableParagraph"/>
              <w:spacing w:before="50"/>
              <w:ind w:right="3"/>
              <w:jc w:val="right"/>
              <w:rPr>
                <w:sz w:val="22"/>
              </w:rPr>
            </w:pPr>
            <w:r>
              <w:rPr>
                <w:sz w:val="22"/>
              </w:rPr>
              <w:t>0.640627</w:t>
            </w:r>
          </w:p>
        </w:tc>
        <w:tc>
          <w:tcPr>
            <w:tcW w:w="2763" w:type="dxa"/>
            <w:tcBorders>
              <w:left w:val="single" w:sz="8" w:space="0" w:color="000000"/>
              <w:bottom w:val="nil"/>
              <w:right w:val="nil"/>
            </w:tcBorders>
          </w:tcPr>
          <w:p>
            <w:pPr>
              <w:pStyle w:val="TableParagraph"/>
              <w:spacing w:before="50"/>
              <w:ind w:right="15"/>
              <w:jc w:val="right"/>
              <w:rPr>
                <w:sz w:val="22"/>
              </w:rPr>
            </w:pPr>
            <w:r>
              <w:rPr>
                <w:sz w:val="22"/>
              </w:rPr>
              <w:t>0.640627</w:t>
            </w:r>
          </w:p>
        </w:tc>
      </w:tr>
      <w:tr>
        <w:trPr>
          <w:trHeight w:val="398" w:hRule="atLeast"/>
        </w:trPr>
        <w:tc>
          <w:tcPr>
            <w:tcW w:w="4292" w:type="dxa"/>
            <w:tcBorders>
              <w:top w:val="nil"/>
              <w:left w:val="nil"/>
              <w:bottom w:val="nil"/>
              <w:right w:val="single" w:sz="8" w:space="0" w:color="000000"/>
            </w:tcBorders>
          </w:tcPr>
          <w:p>
            <w:pPr>
              <w:pStyle w:val="TableParagraph"/>
              <w:spacing w:before="58"/>
              <w:ind w:left="57"/>
              <w:rPr>
                <w:sz w:val="22"/>
              </w:rPr>
            </w:pPr>
            <w:r>
              <w:rPr>
                <w:sz w:val="22"/>
              </w:rPr>
              <w:t>（一）一般债券</w:t>
            </w:r>
          </w:p>
        </w:tc>
        <w:tc>
          <w:tcPr>
            <w:tcW w:w="2072" w:type="dxa"/>
            <w:tcBorders>
              <w:top w:val="nil"/>
              <w:left w:val="single" w:sz="8" w:space="0" w:color="000000"/>
              <w:bottom w:val="nil"/>
              <w:right w:val="single" w:sz="8" w:space="0" w:color="000000"/>
            </w:tcBorders>
          </w:tcPr>
          <w:p>
            <w:pPr>
              <w:pStyle w:val="TableParagraph"/>
              <w:spacing w:before="58"/>
              <w:ind w:left="40"/>
              <w:jc w:val="center"/>
              <w:rPr>
                <w:sz w:val="22"/>
              </w:rPr>
            </w:pPr>
            <w:r>
              <w:rPr>
                <w:w w:val="100"/>
                <w:sz w:val="22"/>
              </w:rPr>
              <w:t>R</w:t>
            </w:r>
          </w:p>
        </w:tc>
        <w:tc>
          <w:tcPr>
            <w:tcW w:w="3188" w:type="dxa"/>
            <w:tcBorders>
              <w:top w:val="nil"/>
              <w:left w:val="single" w:sz="8" w:space="0" w:color="000000"/>
              <w:bottom w:val="nil"/>
              <w:right w:val="single" w:sz="8" w:space="0" w:color="000000"/>
            </w:tcBorders>
          </w:tcPr>
          <w:p>
            <w:pPr>
              <w:pStyle w:val="TableParagraph"/>
              <w:spacing w:before="58"/>
              <w:ind w:right="3"/>
              <w:jc w:val="right"/>
              <w:rPr>
                <w:sz w:val="22"/>
              </w:rPr>
            </w:pPr>
            <w:r>
              <w:rPr>
                <w:sz w:val="22"/>
              </w:rPr>
              <w:t>0.536121</w:t>
            </w:r>
          </w:p>
        </w:tc>
        <w:tc>
          <w:tcPr>
            <w:tcW w:w="2763" w:type="dxa"/>
            <w:tcBorders>
              <w:top w:val="nil"/>
              <w:left w:val="single" w:sz="8" w:space="0" w:color="000000"/>
              <w:bottom w:val="nil"/>
              <w:right w:val="nil"/>
            </w:tcBorders>
          </w:tcPr>
          <w:p>
            <w:pPr>
              <w:pStyle w:val="TableParagraph"/>
              <w:spacing w:before="58"/>
              <w:ind w:right="15"/>
              <w:jc w:val="right"/>
              <w:rPr>
                <w:sz w:val="22"/>
              </w:rPr>
            </w:pPr>
            <w:r>
              <w:rPr>
                <w:sz w:val="22"/>
              </w:rPr>
              <w:t>0.536121</w:t>
            </w:r>
          </w:p>
        </w:tc>
      </w:tr>
      <w:tr>
        <w:trPr>
          <w:trHeight w:val="361" w:hRule="atLeast"/>
        </w:trPr>
        <w:tc>
          <w:tcPr>
            <w:tcW w:w="4292" w:type="dxa"/>
            <w:tcBorders>
              <w:top w:val="nil"/>
              <w:left w:val="nil"/>
              <w:right w:val="single" w:sz="8" w:space="0" w:color="000000"/>
            </w:tcBorders>
          </w:tcPr>
          <w:p>
            <w:pPr>
              <w:pStyle w:val="TableParagraph"/>
              <w:spacing w:before="58"/>
              <w:ind w:left="57"/>
              <w:rPr>
                <w:sz w:val="22"/>
              </w:rPr>
            </w:pPr>
            <w:r>
              <w:rPr>
                <w:sz w:val="22"/>
              </w:rPr>
              <w:t>（二）专项债券</w:t>
            </w:r>
          </w:p>
        </w:tc>
        <w:tc>
          <w:tcPr>
            <w:tcW w:w="2072" w:type="dxa"/>
            <w:tcBorders>
              <w:top w:val="nil"/>
              <w:left w:val="single" w:sz="8" w:space="0" w:color="000000"/>
              <w:right w:val="single" w:sz="8" w:space="0" w:color="000000"/>
            </w:tcBorders>
          </w:tcPr>
          <w:p>
            <w:pPr>
              <w:pStyle w:val="TableParagraph"/>
              <w:spacing w:before="58"/>
              <w:ind w:left="40"/>
              <w:jc w:val="center"/>
              <w:rPr>
                <w:sz w:val="22"/>
              </w:rPr>
            </w:pPr>
            <w:r>
              <w:rPr>
                <w:w w:val="100"/>
                <w:sz w:val="22"/>
              </w:rPr>
              <w:t>S</w:t>
            </w:r>
          </w:p>
        </w:tc>
        <w:tc>
          <w:tcPr>
            <w:tcW w:w="3188" w:type="dxa"/>
            <w:tcBorders>
              <w:top w:val="nil"/>
              <w:left w:val="single" w:sz="8" w:space="0" w:color="000000"/>
              <w:right w:val="single" w:sz="8" w:space="0" w:color="000000"/>
            </w:tcBorders>
          </w:tcPr>
          <w:p>
            <w:pPr>
              <w:pStyle w:val="TableParagraph"/>
              <w:spacing w:before="58"/>
              <w:ind w:right="3"/>
              <w:jc w:val="right"/>
              <w:rPr>
                <w:sz w:val="22"/>
              </w:rPr>
            </w:pPr>
            <w:r>
              <w:rPr>
                <w:sz w:val="22"/>
              </w:rPr>
              <w:t>0.104506</w:t>
            </w:r>
          </w:p>
        </w:tc>
        <w:tc>
          <w:tcPr>
            <w:tcW w:w="2763" w:type="dxa"/>
            <w:tcBorders>
              <w:top w:val="nil"/>
              <w:left w:val="single" w:sz="8" w:space="0" w:color="000000"/>
              <w:right w:val="nil"/>
            </w:tcBorders>
          </w:tcPr>
          <w:p>
            <w:pPr>
              <w:pStyle w:val="TableParagraph"/>
              <w:spacing w:before="58"/>
              <w:ind w:right="15"/>
              <w:jc w:val="right"/>
              <w:rPr>
                <w:sz w:val="22"/>
              </w:rPr>
            </w:pPr>
            <w:r>
              <w:rPr>
                <w:sz w:val="22"/>
              </w:rPr>
              <w:t>0.104506</w:t>
            </w:r>
          </w:p>
        </w:tc>
      </w:tr>
    </w:tbl>
    <w:p>
      <w:pPr>
        <w:pStyle w:val="BodyText"/>
        <w:spacing w:line="297" w:lineRule="auto" w:before="7"/>
        <w:ind w:left="1265" w:right="2344"/>
      </w:pPr>
      <w:r>
        <w:rPr/>
        <w:t>注：1.本表反映本地区和本级上一年度地方政府债券（含再融资债券）发行及还本付息预计执行数、本年度地方政府债券还本付息预算数等。2.本表由县级以上地方各级财政部门在本级人民代表大会批准预算后二十日内公开。</w:t>
      </w:r>
    </w:p>
    <w:p>
      <w:pPr>
        <w:spacing w:after="0" w:line="297" w:lineRule="auto"/>
        <w:sectPr>
          <w:type w:val="continuous"/>
          <w:pgSz w:w="16840" w:h="11910" w:orient="landscape"/>
          <w:pgMar w:top="1100" w:bottom="280" w:left="1020" w:right="1040"/>
        </w:sectPr>
      </w:pPr>
    </w:p>
    <w:p>
      <w:pPr>
        <w:pStyle w:val="BodyText"/>
        <w:spacing w:before="96"/>
        <w:ind w:left="278"/>
      </w:pPr>
      <w:r>
        <w:rPr/>
        <w:t>表1-5</w:t>
      </w:r>
    </w:p>
    <w:p>
      <w:pPr>
        <w:pStyle w:val="BodyText"/>
        <w:rPr>
          <w:sz w:val="35"/>
        </w:rPr>
      </w:pPr>
      <w:r>
        <w:rPr/>
        <w:br w:type="column"/>
      </w:r>
      <w:r>
        <w:rPr>
          <w:sz w:val="35"/>
        </w:rPr>
      </w:r>
    </w:p>
    <w:p>
      <w:pPr>
        <w:pStyle w:val="Heading1"/>
        <w:ind w:left="278"/>
      </w:pPr>
      <w:r>
        <w:rPr/>
        <w:t>654028 尼勒克县2019年地方政府债务限额提前下达情况表</w:t>
      </w:r>
    </w:p>
    <w:p>
      <w:pPr>
        <w:spacing w:after="0"/>
        <w:sectPr>
          <w:pgSz w:w="16840" w:h="11910" w:orient="landscape"/>
          <w:pgMar w:top="1100" w:bottom="280" w:left="1020" w:right="1040"/>
          <w:cols w:num="2" w:equalWidth="0">
            <w:col w:w="772" w:space="2471"/>
            <w:col w:w="11537"/>
          </w:cols>
        </w:sectPr>
      </w:pPr>
    </w:p>
    <w:p>
      <w:pPr>
        <w:pStyle w:val="BodyText"/>
        <w:spacing w:before="115" w:after="8"/>
        <w:ind w:right="1538"/>
        <w:jc w:val="right"/>
      </w:pPr>
      <w:r>
        <w:rPr/>
        <w:t>单位：亿元</w:t>
      </w:r>
    </w:p>
    <w:tbl>
      <w:tblPr>
        <w:tblW w:w="0" w:type="auto"/>
        <w:jc w:val="left"/>
        <w:tblInd w:w="245"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4306"/>
        <w:gridCol w:w="2043"/>
        <w:gridCol w:w="2292"/>
        <w:gridCol w:w="2264"/>
        <w:gridCol w:w="3382"/>
      </w:tblGrid>
      <w:tr>
        <w:trPr>
          <w:trHeight w:val="569" w:hRule="atLeast"/>
        </w:trPr>
        <w:tc>
          <w:tcPr>
            <w:tcW w:w="4306" w:type="dxa"/>
            <w:tcBorders>
              <w:left w:val="nil"/>
              <w:bottom w:val="single" w:sz="8" w:space="0" w:color="000000"/>
              <w:right w:val="single" w:sz="8" w:space="0" w:color="000000"/>
            </w:tcBorders>
          </w:tcPr>
          <w:p>
            <w:pPr>
              <w:pStyle w:val="TableParagraph"/>
              <w:spacing w:before="153"/>
              <w:ind w:left="1933" w:right="1881"/>
              <w:jc w:val="center"/>
              <w:rPr>
                <w:b/>
                <w:sz w:val="22"/>
              </w:rPr>
            </w:pPr>
            <w:r>
              <w:rPr>
                <w:b/>
                <w:sz w:val="22"/>
              </w:rPr>
              <w:t>项目</w:t>
            </w:r>
          </w:p>
        </w:tc>
        <w:tc>
          <w:tcPr>
            <w:tcW w:w="2043" w:type="dxa"/>
            <w:tcBorders>
              <w:left w:val="single" w:sz="8" w:space="0" w:color="000000"/>
              <w:bottom w:val="single" w:sz="8" w:space="0" w:color="000000"/>
              <w:right w:val="single" w:sz="8" w:space="0" w:color="000000"/>
            </w:tcBorders>
          </w:tcPr>
          <w:p>
            <w:pPr>
              <w:pStyle w:val="TableParagraph"/>
              <w:tabs>
                <w:tab w:pos="486" w:val="left" w:leader="none"/>
              </w:tabs>
              <w:spacing w:before="153"/>
              <w:ind w:left="38"/>
              <w:jc w:val="center"/>
              <w:rPr>
                <w:b/>
                <w:sz w:val="22"/>
              </w:rPr>
            </w:pPr>
            <w:r>
              <w:rPr>
                <w:b/>
                <w:sz w:val="22"/>
              </w:rPr>
              <w:t>公</w:t>
              <w:tab/>
              <w:t>式</w:t>
            </w:r>
          </w:p>
        </w:tc>
        <w:tc>
          <w:tcPr>
            <w:tcW w:w="2292" w:type="dxa"/>
            <w:tcBorders>
              <w:left w:val="single" w:sz="8" w:space="0" w:color="000000"/>
              <w:bottom w:val="single" w:sz="8" w:space="0" w:color="000000"/>
              <w:right w:val="single" w:sz="8" w:space="0" w:color="000000"/>
            </w:tcBorders>
          </w:tcPr>
          <w:p>
            <w:pPr>
              <w:pStyle w:val="TableParagraph"/>
              <w:spacing w:before="153"/>
              <w:ind w:left="805" w:right="762"/>
              <w:jc w:val="center"/>
              <w:rPr>
                <w:b/>
                <w:sz w:val="22"/>
              </w:rPr>
            </w:pPr>
            <w:r>
              <w:rPr>
                <w:b/>
                <w:sz w:val="22"/>
              </w:rPr>
              <w:t>本地区</w:t>
            </w:r>
          </w:p>
        </w:tc>
        <w:tc>
          <w:tcPr>
            <w:tcW w:w="2264" w:type="dxa"/>
            <w:tcBorders>
              <w:left w:val="single" w:sz="8" w:space="0" w:color="000000"/>
              <w:bottom w:val="single" w:sz="8" w:space="0" w:color="000000"/>
              <w:right w:val="single" w:sz="8" w:space="0" w:color="000000"/>
            </w:tcBorders>
          </w:tcPr>
          <w:p>
            <w:pPr>
              <w:pStyle w:val="TableParagraph"/>
              <w:spacing w:before="153"/>
              <w:ind w:left="901" w:right="860"/>
              <w:jc w:val="center"/>
              <w:rPr>
                <w:b/>
                <w:sz w:val="22"/>
              </w:rPr>
            </w:pPr>
            <w:r>
              <w:rPr>
                <w:b/>
                <w:sz w:val="22"/>
              </w:rPr>
              <w:t>本级</w:t>
            </w:r>
          </w:p>
        </w:tc>
        <w:tc>
          <w:tcPr>
            <w:tcW w:w="3382" w:type="dxa"/>
            <w:tcBorders>
              <w:top w:val="single" w:sz="8" w:space="0" w:color="000000"/>
              <w:left w:val="single" w:sz="8" w:space="0" w:color="000000"/>
              <w:bottom w:val="single" w:sz="8" w:space="0" w:color="000000"/>
              <w:right w:val="single" w:sz="8" w:space="0" w:color="000000"/>
            </w:tcBorders>
          </w:tcPr>
          <w:p>
            <w:pPr>
              <w:pStyle w:val="TableParagraph"/>
              <w:spacing w:before="144"/>
              <w:ind w:left="1241" w:right="1201"/>
              <w:jc w:val="center"/>
              <w:rPr>
                <w:b/>
                <w:sz w:val="22"/>
              </w:rPr>
            </w:pPr>
            <w:r>
              <w:rPr>
                <w:b/>
                <w:sz w:val="22"/>
              </w:rPr>
              <w:t>下级</w:t>
            </w:r>
          </w:p>
        </w:tc>
      </w:tr>
      <w:tr>
        <w:trPr>
          <w:trHeight w:val="582" w:hRule="atLeast"/>
        </w:trPr>
        <w:tc>
          <w:tcPr>
            <w:tcW w:w="4306" w:type="dxa"/>
            <w:tcBorders>
              <w:top w:val="single" w:sz="8" w:space="0" w:color="000000"/>
              <w:left w:val="single" w:sz="8" w:space="0" w:color="000000"/>
              <w:bottom w:val="single" w:sz="8" w:space="0" w:color="000000"/>
              <w:right w:val="single" w:sz="8" w:space="0" w:color="000000"/>
            </w:tcBorders>
          </w:tcPr>
          <w:p>
            <w:pPr>
              <w:pStyle w:val="TableParagraph"/>
              <w:spacing w:before="166"/>
              <w:ind w:left="47"/>
              <w:rPr>
                <w:sz w:val="22"/>
              </w:rPr>
            </w:pPr>
            <w:r>
              <w:rPr>
                <w:sz w:val="22"/>
              </w:rPr>
              <w:t>一：2018年地方政府债务限额</w:t>
            </w:r>
          </w:p>
        </w:tc>
        <w:tc>
          <w:tcPr>
            <w:tcW w:w="2043" w:type="dxa"/>
            <w:tcBorders>
              <w:top w:val="single" w:sz="8" w:space="0" w:color="000000"/>
              <w:left w:val="single" w:sz="8" w:space="0" w:color="000000"/>
              <w:bottom w:val="single" w:sz="8" w:space="0" w:color="000000"/>
              <w:right w:val="single" w:sz="8" w:space="0" w:color="000000"/>
            </w:tcBorders>
          </w:tcPr>
          <w:p>
            <w:pPr>
              <w:pStyle w:val="TableParagraph"/>
              <w:spacing w:before="166"/>
              <w:ind w:left="40"/>
              <w:jc w:val="center"/>
              <w:rPr>
                <w:sz w:val="22"/>
              </w:rPr>
            </w:pPr>
            <w:r>
              <w:rPr>
                <w:sz w:val="22"/>
              </w:rPr>
              <w:t>A=B+C</w:t>
            </w:r>
          </w:p>
        </w:tc>
        <w:tc>
          <w:tcPr>
            <w:tcW w:w="2292" w:type="dxa"/>
            <w:tcBorders>
              <w:top w:val="single" w:sz="8" w:space="0" w:color="000000"/>
              <w:left w:val="single" w:sz="8" w:space="0" w:color="000000"/>
              <w:bottom w:val="single" w:sz="8" w:space="0" w:color="000000"/>
              <w:right w:val="single" w:sz="8" w:space="0" w:color="000000"/>
            </w:tcBorders>
          </w:tcPr>
          <w:p>
            <w:pPr>
              <w:pStyle w:val="TableParagraph"/>
              <w:spacing w:before="166"/>
              <w:ind w:right="2"/>
              <w:jc w:val="right"/>
              <w:rPr>
                <w:sz w:val="22"/>
              </w:rPr>
            </w:pPr>
            <w:r>
              <w:rPr>
                <w:sz w:val="22"/>
              </w:rPr>
              <w:t>18.895300</w:t>
            </w:r>
          </w:p>
        </w:tc>
        <w:tc>
          <w:tcPr>
            <w:tcW w:w="2264" w:type="dxa"/>
            <w:tcBorders>
              <w:top w:val="single" w:sz="8" w:space="0" w:color="000000"/>
              <w:left w:val="single" w:sz="8" w:space="0" w:color="000000"/>
              <w:bottom w:val="single" w:sz="8" w:space="0" w:color="000000"/>
              <w:right w:val="single" w:sz="8" w:space="0" w:color="000000"/>
            </w:tcBorders>
          </w:tcPr>
          <w:p>
            <w:pPr>
              <w:pStyle w:val="TableParagraph"/>
              <w:spacing w:before="166"/>
              <w:ind w:right="2"/>
              <w:jc w:val="right"/>
              <w:rPr>
                <w:sz w:val="22"/>
              </w:rPr>
            </w:pPr>
            <w:r>
              <w:rPr>
                <w:sz w:val="22"/>
              </w:rPr>
              <w:t>18.895300</w:t>
            </w:r>
          </w:p>
        </w:tc>
        <w:tc>
          <w:tcPr>
            <w:tcW w:w="3382" w:type="dxa"/>
            <w:tcBorders>
              <w:top w:val="single" w:sz="8" w:space="0" w:color="000000"/>
              <w:left w:val="single" w:sz="8" w:space="0" w:color="000000"/>
              <w:bottom w:val="single" w:sz="8" w:space="0" w:color="000000"/>
              <w:right w:val="single" w:sz="8" w:space="0" w:color="000000"/>
            </w:tcBorders>
          </w:tcPr>
          <w:p>
            <w:pPr>
              <w:pStyle w:val="TableParagraph"/>
              <w:spacing w:before="156"/>
              <w:ind w:left="1241" w:right="1201"/>
              <w:jc w:val="center"/>
              <w:rPr>
                <w:sz w:val="22"/>
              </w:rPr>
            </w:pPr>
            <w:r>
              <w:rPr>
                <w:sz w:val="22"/>
              </w:rPr>
              <w:t>0.000000</w:t>
            </w:r>
          </w:p>
        </w:tc>
      </w:tr>
      <w:tr>
        <w:trPr>
          <w:trHeight w:val="582" w:hRule="atLeast"/>
        </w:trPr>
        <w:tc>
          <w:tcPr>
            <w:tcW w:w="4306" w:type="dxa"/>
            <w:tcBorders>
              <w:top w:val="single" w:sz="8" w:space="0" w:color="000000"/>
              <w:left w:val="single" w:sz="8" w:space="0" w:color="000000"/>
              <w:bottom w:val="single" w:sz="8" w:space="0" w:color="000000"/>
              <w:right w:val="single" w:sz="8" w:space="0" w:color="000000"/>
            </w:tcBorders>
          </w:tcPr>
          <w:p>
            <w:pPr>
              <w:pStyle w:val="TableParagraph"/>
              <w:spacing w:before="166"/>
              <w:ind w:left="47"/>
              <w:rPr>
                <w:sz w:val="22"/>
              </w:rPr>
            </w:pPr>
            <w:r>
              <w:rPr>
                <w:sz w:val="22"/>
              </w:rPr>
              <w:t>其中： 一般债务限额</w:t>
            </w:r>
          </w:p>
        </w:tc>
        <w:tc>
          <w:tcPr>
            <w:tcW w:w="2043" w:type="dxa"/>
            <w:tcBorders>
              <w:top w:val="single" w:sz="8" w:space="0" w:color="000000"/>
              <w:left w:val="single" w:sz="8" w:space="0" w:color="000000"/>
              <w:bottom w:val="single" w:sz="8" w:space="0" w:color="000000"/>
              <w:right w:val="single" w:sz="8" w:space="0" w:color="000000"/>
            </w:tcBorders>
          </w:tcPr>
          <w:p>
            <w:pPr>
              <w:pStyle w:val="TableParagraph"/>
              <w:spacing w:before="166"/>
              <w:ind w:left="40"/>
              <w:jc w:val="center"/>
              <w:rPr>
                <w:sz w:val="22"/>
              </w:rPr>
            </w:pPr>
            <w:r>
              <w:rPr>
                <w:w w:val="100"/>
                <w:sz w:val="22"/>
              </w:rPr>
              <w:t>B</w:t>
            </w:r>
          </w:p>
        </w:tc>
        <w:tc>
          <w:tcPr>
            <w:tcW w:w="2292" w:type="dxa"/>
            <w:tcBorders>
              <w:top w:val="single" w:sz="8" w:space="0" w:color="000000"/>
              <w:left w:val="single" w:sz="8" w:space="0" w:color="000000"/>
              <w:bottom w:val="single" w:sz="8" w:space="0" w:color="000000"/>
              <w:right w:val="single" w:sz="8" w:space="0" w:color="000000"/>
            </w:tcBorders>
          </w:tcPr>
          <w:p>
            <w:pPr>
              <w:pStyle w:val="TableParagraph"/>
              <w:spacing w:before="166"/>
              <w:ind w:right="2"/>
              <w:jc w:val="right"/>
              <w:rPr>
                <w:sz w:val="22"/>
              </w:rPr>
            </w:pPr>
            <w:r>
              <w:rPr>
                <w:sz w:val="22"/>
              </w:rPr>
              <w:t>16.295300</w:t>
            </w:r>
          </w:p>
        </w:tc>
        <w:tc>
          <w:tcPr>
            <w:tcW w:w="2264" w:type="dxa"/>
            <w:tcBorders>
              <w:top w:val="single" w:sz="8" w:space="0" w:color="000000"/>
              <w:left w:val="single" w:sz="8" w:space="0" w:color="000000"/>
              <w:bottom w:val="single" w:sz="8" w:space="0" w:color="000000"/>
              <w:right w:val="single" w:sz="8" w:space="0" w:color="000000"/>
            </w:tcBorders>
          </w:tcPr>
          <w:p>
            <w:pPr>
              <w:pStyle w:val="TableParagraph"/>
              <w:spacing w:before="166"/>
              <w:ind w:right="2"/>
              <w:jc w:val="right"/>
              <w:rPr>
                <w:sz w:val="22"/>
              </w:rPr>
            </w:pPr>
            <w:r>
              <w:rPr>
                <w:sz w:val="22"/>
              </w:rPr>
              <w:t>16.295300</w:t>
            </w:r>
          </w:p>
        </w:tc>
        <w:tc>
          <w:tcPr>
            <w:tcW w:w="3382" w:type="dxa"/>
            <w:tcBorders>
              <w:top w:val="single" w:sz="8" w:space="0" w:color="000000"/>
              <w:left w:val="single" w:sz="8" w:space="0" w:color="000000"/>
              <w:bottom w:val="single" w:sz="8" w:space="0" w:color="000000"/>
              <w:right w:val="single" w:sz="8" w:space="0" w:color="000000"/>
            </w:tcBorders>
          </w:tcPr>
          <w:p>
            <w:pPr>
              <w:pStyle w:val="TableParagraph"/>
              <w:spacing w:before="156"/>
              <w:ind w:left="1241" w:right="1201"/>
              <w:jc w:val="center"/>
              <w:rPr>
                <w:sz w:val="22"/>
              </w:rPr>
            </w:pPr>
            <w:r>
              <w:rPr>
                <w:sz w:val="22"/>
              </w:rPr>
              <w:t>0.000000</w:t>
            </w:r>
          </w:p>
        </w:tc>
      </w:tr>
      <w:tr>
        <w:trPr>
          <w:trHeight w:val="582" w:hRule="atLeast"/>
        </w:trPr>
        <w:tc>
          <w:tcPr>
            <w:tcW w:w="4306" w:type="dxa"/>
            <w:tcBorders>
              <w:top w:val="single" w:sz="8" w:space="0" w:color="000000"/>
              <w:left w:val="single" w:sz="8" w:space="0" w:color="000000"/>
              <w:bottom w:val="single" w:sz="8" w:space="0" w:color="000000"/>
              <w:right w:val="single" w:sz="8" w:space="0" w:color="000000"/>
            </w:tcBorders>
          </w:tcPr>
          <w:p>
            <w:pPr>
              <w:pStyle w:val="TableParagraph"/>
              <w:spacing w:before="166"/>
              <w:ind w:left="489"/>
              <w:rPr>
                <w:sz w:val="22"/>
              </w:rPr>
            </w:pPr>
            <w:r>
              <w:rPr>
                <w:sz w:val="22"/>
              </w:rPr>
              <w:t>专项债务限额</w:t>
            </w:r>
          </w:p>
        </w:tc>
        <w:tc>
          <w:tcPr>
            <w:tcW w:w="2043" w:type="dxa"/>
            <w:tcBorders>
              <w:top w:val="single" w:sz="8" w:space="0" w:color="000000"/>
              <w:left w:val="single" w:sz="8" w:space="0" w:color="000000"/>
              <w:bottom w:val="single" w:sz="8" w:space="0" w:color="000000"/>
              <w:right w:val="single" w:sz="8" w:space="0" w:color="000000"/>
            </w:tcBorders>
          </w:tcPr>
          <w:p>
            <w:pPr>
              <w:pStyle w:val="TableParagraph"/>
              <w:spacing w:before="166"/>
              <w:ind w:left="40"/>
              <w:jc w:val="center"/>
              <w:rPr>
                <w:sz w:val="22"/>
              </w:rPr>
            </w:pPr>
            <w:r>
              <w:rPr>
                <w:w w:val="100"/>
                <w:sz w:val="22"/>
              </w:rPr>
              <w:t>C</w:t>
            </w:r>
          </w:p>
        </w:tc>
        <w:tc>
          <w:tcPr>
            <w:tcW w:w="2292" w:type="dxa"/>
            <w:tcBorders>
              <w:top w:val="single" w:sz="8" w:space="0" w:color="000000"/>
              <w:left w:val="single" w:sz="8" w:space="0" w:color="000000"/>
              <w:bottom w:val="single" w:sz="8" w:space="0" w:color="000000"/>
              <w:right w:val="single" w:sz="8" w:space="0" w:color="000000"/>
            </w:tcBorders>
          </w:tcPr>
          <w:p>
            <w:pPr>
              <w:pStyle w:val="TableParagraph"/>
              <w:spacing w:before="166"/>
              <w:ind w:right="2"/>
              <w:jc w:val="right"/>
              <w:rPr>
                <w:sz w:val="22"/>
              </w:rPr>
            </w:pPr>
            <w:r>
              <w:rPr>
                <w:sz w:val="22"/>
              </w:rPr>
              <w:t>2.600000</w:t>
            </w:r>
          </w:p>
        </w:tc>
        <w:tc>
          <w:tcPr>
            <w:tcW w:w="2264" w:type="dxa"/>
            <w:tcBorders>
              <w:top w:val="single" w:sz="8" w:space="0" w:color="000000"/>
              <w:left w:val="single" w:sz="8" w:space="0" w:color="000000"/>
              <w:bottom w:val="single" w:sz="8" w:space="0" w:color="000000"/>
              <w:right w:val="single" w:sz="8" w:space="0" w:color="000000"/>
            </w:tcBorders>
          </w:tcPr>
          <w:p>
            <w:pPr>
              <w:pStyle w:val="TableParagraph"/>
              <w:spacing w:before="166"/>
              <w:ind w:right="2"/>
              <w:jc w:val="right"/>
              <w:rPr>
                <w:sz w:val="22"/>
              </w:rPr>
            </w:pPr>
            <w:r>
              <w:rPr>
                <w:sz w:val="22"/>
              </w:rPr>
              <w:t>2.600000</w:t>
            </w:r>
          </w:p>
        </w:tc>
        <w:tc>
          <w:tcPr>
            <w:tcW w:w="3382" w:type="dxa"/>
            <w:tcBorders>
              <w:top w:val="single" w:sz="8" w:space="0" w:color="000000"/>
              <w:left w:val="single" w:sz="8" w:space="0" w:color="000000"/>
              <w:bottom w:val="single" w:sz="8" w:space="0" w:color="000000"/>
              <w:right w:val="single" w:sz="8" w:space="0" w:color="000000"/>
            </w:tcBorders>
          </w:tcPr>
          <w:p>
            <w:pPr>
              <w:pStyle w:val="TableParagraph"/>
              <w:spacing w:before="156"/>
              <w:ind w:left="1241" w:right="1201"/>
              <w:jc w:val="center"/>
              <w:rPr>
                <w:sz w:val="22"/>
              </w:rPr>
            </w:pPr>
            <w:r>
              <w:rPr>
                <w:sz w:val="22"/>
              </w:rPr>
              <w:t>0.000000</w:t>
            </w:r>
          </w:p>
        </w:tc>
      </w:tr>
      <w:tr>
        <w:trPr>
          <w:trHeight w:val="582" w:hRule="atLeast"/>
        </w:trPr>
        <w:tc>
          <w:tcPr>
            <w:tcW w:w="4306" w:type="dxa"/>
            <w:tcBorders>
              <w:top w:val="single" w:sz="8" w:space="0" w:color="000000"/>
              <w:left w:val="single" w:sz="8" w:space="0" w:color="000000"/>
              <w:bottom w:val="single" w:sz="8" w:space="0" w:color="000000"/>
              <w:right w:val="single" w:sz="8" w:space="0" w:color="000000"/>
            </w:tcBorders>
          </w:tcPr>
          <w:p>
            <w:pPr>
              <w:pStyle w:val="TableParagraph"/>
              <w:spacing w:line="272" w:lineRule="exact" w:before="31"/>
              <w:ind w:left="47" w:right="41"/>
              <w:rPr>
                <w:sz w:val="22"/>
              </w:rPr>
            </w:pPr>
            <w:r>
              <w:rPr>
                <w:sz w:val="22"/>
              </w:rPr>
              <w:t>二：提前下达的2019年地方政府债务新增限额</w:t>
            </w:r>
          </w:p>
        </w:tc>
        <w:tc>
          <w:tcPr>
            <w:tcW w:w="2043" w:type="dxa"/>
            <w:tcBorders>
              <w:top w:val="single" w:sz="8" w:space="0" w:color="000000"/>
              <w:left w:val="single" w:sz="8" w:space="0" w:color="000000"/>
              <w:bottom w:val="single" w:sz="8" w:space="0" w:color="000000"/>
              <w:right w:val="single" w:sz="8" w:space="0" w:color="000000"/>
            </w:tcBorders>
          </w:tcPr>
          <w:p>
            <w:pPr>
              <w:pStyle w:val="TableParagraph"/>
              <w:spacing w:before="166"/>
              <w:ind w:left="40"/>
              <w:jc w:val="center"/>
              <w:rPr>
                <w:sz w:val="22"/>
              </w:rPr>
            </w:pPr>
            <w:r>
              <w:rPr>
                <w:sz w:val="22"/>
              </w:rPr>
              <w:t>D=E+F</w:t>
            </w:r>
          </w:p>
        </w:tc>
        <w:tc>
          <w:tcPr>
            <w:tcW w:w="2292" w:type="dxa"/>
            <w:tcBorders>
              <w:top w:val="single" w:sz="8" w:space="0" w:color="000000"/>
              <w:left w:val="single" w:sz="8" w:space="0" w:color="000000"/>
              <w:bottom w:val="single" w:sz="8" w:space="0" w:color="000000"/>
              <w:right w:val="single" w:sz="8" w:space="0" w:color="000000"/>
            </w:tcBorders>
          </w:tcPr>
          <w:p>
            <w:pPr>
              <w:pStyle w:val="TableParagraph"/>
              <w:spacing w:before="166"/>
              <w:ind w:right="2"/>
              <w:jc w:val="right"/>
              <w:rPr>
                <w:sz w:val="22"/>
              </w:rPr>
            </w:pPr>
            <w:r>
              <w:rPr>
                <w:sz w:val="22"/>
              </w:rPr>
              <w:t>0.810000</w:t>
            </w:r>
          </w:p>
        </w:tc>
        <w:tc>
          <w:tcPr>
            <w:tcW w:w="2264" w:type="dxa"/>
            <w:tcBorders>
              <w:top w:val="single" w:sz="8" w:space="0" w:color="000000"/>
              <w:left w:val="single" w:sz="8" w:space="0" w:color="000000"/>
              <w:bottom w:val="single" w:sz="8" w:space="0" w:color="000000"/>
              <w:right w:val="single" w:sz="8" w:space="0" w:color="000000"/>
            </w:tcBorders>
          </w:tcPr>
          <w:p>
            <w:pPr>
              <w:pStyle w:val="TableParagraph"/>
              <w:spacing w:before="166"/>
              <w:ind w:right="2"/>
              <w:jc w:val="right"/>
              <w:rPr>
                <w:sz w:val="22"/>
              </w:rPr>
            </w:pPr>
            <w:r>
              <w:rPr>
                <w:sz w:val="22"/>
              </w:rPr>
              <w:t>0.810000</w:t>
            </w:r>
          </w:p>
        </w:tc>
        <w:tc>
          <w:tcPr>
            <w:tcW w:w="3382" w:type="dxa"/>
            <w:tcBorders>
              <w:top w:val="single" w:sz="8" w:space="0" w:color="000000"/>
              <w:left w:val="single" w:sz="8" w:space="0" w:color="000000"/>
              <w:bottom w:val="single" w:sz="8" w:space="0" w:color="000000"/>
              <w:right w:val="single" w:sz="8" w:space="0" w:color="000000"/>
            </w:tcBorders>
          </w:tcPr>
          <w:p>
            <w:pPr>
              <w:pStyle w:val="TableParagraph"/>
              <w:spacing w:before="156"/>
              <w:ind w:left="1241" w:right="1201"/>
              <w:jc w:val="center"/>
              <w:rPr>
                <w:sz w:val="22"/>
              </w:rPr>
            </w:pPr>
            <w:r>
              <w:rPr>
                <w:sz w:val="22"/>
              </w:rPr>
              <w:t>0.000000</w:t>
            </w:r>
          </w:p>
        </w:tc>
      </w:tr>
      <w:tr>
        <w:trPr>
          <w:trHeight w:val="582" w:hRule="atLeast"/>
        </w:trPr>
        <w:tc>
          <w:tcPr>
            <w:tcW w:w="4306" w:type="dxa"/>
            <w:tcBorders>
              <w:top w:val="single" w:sz="8" w:space="0" w:color="000000"/>
              <w:left w:val="single" w:sz="8" w:space="0" w:color="000000"/>
              <w:bottom w:val="single" w:sz="8" w:space="0" w:color="000000"/>
              <w:right w:val="single" w:sz="8" w:space="0" w:color="000000"/>
            </w:tcBorders>
          </w:tcPr>
          <w:p>
            <w:pPr>
              <w:pStyle w:val="TableParagraph"/>
              <w:spacing w:before="166"/>
              <w:ind w:left="47"/>
              <w:rPr>
                <w:sz w:val="22"/>
              </w:rPr>
            </w:pPr>
            <w:r>
              <w:rPr>
                <w:sz w:val="22"/>
              </w:rPr>
              <w:t>其中： 一般债务限额</w:t>
            </w:r>
          </w:p>
        </w:tc>
        <w:tc>
          <w:tcPr>
            <w:tcW w:w="2043" w:type="dxa"/>
            <w:tcBorders>
              <w:top w:val="single" w:sz="8" w:space="0" w:color="000000"/>
              <w:left w:val="single" w:sz="8" w:space="0" w:color="000000"/>
              <w:bottom w:val="single" w:sz="8" w:space="0" w:color="000000"/>
              <w:right w:val="single" w:sz="8" w:space="0" w:color="000000"/>
            </w:tcBorders>
          </w:tcPr>
          <w:p>
            <w:pPr>
              <w:pStyle w:val="TableParagraph"/>
              <w:spacing w:before="166"/>
              <w:ind w:left="40"/>
              <w:jc w:val="center"/>
              <w:rPr>
                <w:sz w:val="22"/>
              </w:rPr>
            </w:pPr>
            <w:r>
              <w:rPr>
                <w:w w:val="100"/>
                <w:sz w:val="22"/>
              </w:rPr>
              <w:t>E</w:t>
            </w:r>
          </w:p>
        </w:tc>
        <w:tc>
          <w:tcPr>
            <w:tcW w:w="2292" w:type="dxa"/>
            <w:tcBorders>
              <w:top w:val="single" w:sz="8" w:space="0" w:color="000000"/>
              <w:left w:val="single" w:sz="8" w:space="0" w:color="000000"/>
              <w:bottom w:val="single" w:sz="8" w:space="0" w:color="000000"/>
              <w:right w:val="single" w:sz="8" w:space="0" w:color="000000"/>
            </w:tcBorders>
          </w:tcPr>
          <w:p>
            <w:pPr>
              <w:pStyle w:val="TableParagraph"/>
              <w:spacing w:before="166"/>
              <w:ind w:right="2"/>
              <w:jc w:val="right"/>
              <w:rPr>
                <w:sz w:val="22"/>
              </w:rPr>
            </w:pPr>
            <w:r>
              <w:rPr>
                <w:sz w:val="22"/>
              </w:rPr>
              <w:t>0.810000</w:t>
            </w:r>
          </w:p>
        </w:tc>
        <w:tc>
          <w:tcPr>
            <w:tcW w:w="2264" w:type="dxa"/>
            <w:tcBorders>
              <w:top w:val="single" w:sz="8" w:space="0" w:color="000000"/>
              <w:left w:val="single" w:sz="8" w:space="0" w:color="000000"/>
              <w:bottom w:val="single" w:sz="8" w:space="0" w:color="000000"/>
              <w:right w:val="single" w:sz="8" w:space="0" w:color="000000"/>
            </w:tcBorders>
          </w:tcPr>
          <w:p>
            <w:pPr>
              <w:pStyle w:val="TableParagraph"/>
              <w:spacing w:before="166"/>
              <w:ind w:right="2"/>
              <w:jc w:val="right"/>
              <w:rPr>
                <w:sz w:val="22"/>
              </w:rPr>
            </w:pPr>
            <w:r>
              <w:rPr>
                <w:sz w:val="22"/>
              </w:rPr>
              <w:t>0.810000</w:t>
            </w:r>
          </w:p>
        </w:tc>
        <w:tc>
          <w:tcPr>
            <w:tcW w:w="3382" w:type="dxa"/>
            <w:tcBorders>
              <w:top w:val="single" w:sz="8" w:space="0" w:color="000000"/>
              <w:left w:val="single" w:sz="8" w:space="0" w:color="000000"/>
              <w:bottom w:val="single" w:sz="8" w:space="0" w:color="000000"/>
              <w:right w:val="single" w:sz="8" w:space="0" w:color="000000"/>
            </w:tcBorders>
          </w:tcPr>
          <w:p>
            <w:pPr>
              <w:pStyle w:val="TableParagraph"/>
              <w:spacing w:before="156"/>
              <w:ind w:left="1241" w:right="1201"/>
              <w:jc w:val="center"/>
              <w:rPr>
                <w:sz w:val="22"/>
              </w:rPr>
            </w:pPr>
            <w:r>
              <w:rPr>
                <w:sz w:val="22"/>
              </w:rPr>
              <w:t>0.000000</w:t>
            </w:r>
          </w:p>
        </w:tc>
      </w:tr>
      <w:tr>
        <w:trPr>
          <w:trHeight w:val="582" w:hRule="atLeast"/>
        </w:trPr>
        <w:tc>
          <w:tcPr>
            <w:tcW w:w="4306" w:type="dxa"/>
            <w:tcBorders>
              <w:top w:val="single" w:sz="8" w:space="0" w:color="000000"/>
              <w:left w:val="single" w:sz="8" w:space="0" w:color="000000"/>
              <w:bottom w:val="single" w:sz="8" w:space="0" w:color="000000"/>
              <w:right w:val="single" w:sz="8" w:space="0" w:color="000000"/>
            </w:tcBorders>
          </w:tcPr>
          <w:p>
            <w:pPr>
              <w:pStyle w:val="TableParagraph"/>
              <w:spacing w:before="166"/>
              <w:ind w:left="489"/>
              <w:rPr>
                <w:sz w:val="22"/>
              </w:rPr>
            </w:pPr>
            <w:r>
              <w:rPr>
                <w:sz w:val="22"/>
              </w:rPr>
              <w:t>专项债务限额</w:t>
            </w:r>
          </w:p>
        </w:tc>
        <w:tc>
          <w:tcPr>
            <w:tcW w:w="2043" w:type="dxa"/>
            <w:tcBorders>
              <w:top w:val="single" w:sz="8" w:space="0" w:color="000000"/>
              <w:left w:val="single" w:sz="8" w:space="0" w:color="000000"/>
              <w:bottom w:val="single" w:sz="8" w:space="0" w:color="000000"/>
              <w:right w:val="single" w:sz="8" w:space="0" w:color="000000"/>
            </w:tcBorders>
          </w:tcPr>
          <w:p>
            <w:pPr>
              <w:pStyle w:val="TableParagraph"/>
              <w:spacing w:before="166"/>
              <w:ind w:left="40"/>
              <w:jc w:val="center"/>
              <w:rPr>
                <w:sz w:val="22"/>
              </w:rPr>
            </w:pPr>
            <w:r>
              <w:rPr>
                <w:w w:val="100"/>
                <w:sz w:val="22"/>
              </w:rPr>
              <w:t>F</w:t>
            </w:r>
          </w:p>
        </w:tc>
        <w:tc>
          <w:tcPr>
            <w:tcW w:w="2292" w:type="dxa"/>
            <w:tcBorders>
              <w:top w:val="single" w:sz="8" w:space="0" w:color="000000"/>
              <w:left w:val="single" w:sz="8" w:space="0" w:color="000000"/>
              <w:bottom w:val="single" w:sz="8" w:space="0" w:color="000000"/>
              <w:right w:val="single" w:sz="8" w:space="0" w:color="000000"/>
            </w:tcBorders>
          </w:tcPr>
          <w:p>
            <w:pPr>
              <w:pStyle w:val="TableParagraph"/>
              <w:spacing w:before="166"/>
              <w:ind w:right="2"/>
              <w:jc w:val="right"/>
              <w:rPr>
                <w:sz w:val="22"/>
              </w:rPr>
            </w:pPr>
            <w:r>
              <w:rPr>
                <w:sz w:val="22"/>
              </w:rPr>
              <w:t>0.000000</w:t>
            </w:r>
          </w:p>
        </w:tc>
        <w:tc>
          <w:tcPr>
            <w:tcW w:w="2264" w:type="dxa"/>
            <w:tcBorders>
              <w:top w:val="single" w:sz="8" w:space="0" w:color="000000"/>
              <w:left w:val="single" w:sz="8" w:space="0" w:color="000000"/>
              <w:bottom w:val="single" w:sz="8" w:space="0" w:color="000000"/>
              <w:right w:val="single" w:sz="8" w:space="0" w:color="000000"/>
            </w:tcBorders>
          </w:tcPr>
          <w:p>
            <w:pPr>
              <w:pStyle w:val="TableParagraph"/>
              <w:spacing w:before="166"/>
              <w:ind w:right="2"/>
              <w:jc w:val="right"/>
              <w:rPr>
                <w:sz w:val="22"/>
              </w:rPr>
            </w:pPr>
            <w:r>
              <w:rPr>
                <w:sz w:val="22"/>
              </w:rPr>
              <w:t>0.000000</w:t>
            </w:r>
          </w:p>
        </w:tc>
        <w:tc>
          <w:tcPr>
            <w:tcW w:w="3382" w:type="dxa"/>
            <w:tcBorders>
              <w:top w:val="single" w:sz="8" w:space="0" w:color="000000"/>
              <w:left w:val="single" w:sz="8" w:space="0" w:color="000000"/>
              <w:bottom w:val="single" w:sz="8" w:space="0" w:color="000000"/>
              <w:right w:val="single" w:sz="8" w:space="0" w:color="000000"/>
            </w:tcBorders>
          </w:tcPr>
          <w:p>
            <w:pPr>
              <w:pStyle w:val="TableParagraph"/>
              <w:spacing w:before="157"/>
              <w:ind w:left="1241" w:right="1201"/>
              <w:jc w:val="center"/>
              <w:rPr>
                <w:sz w:val="22"/>
              </w:rPr>
            </w:pPr>
            <w:r>
              <w:rPr>
                <w:sz w:val="22"/>
              </w:rPr>
              <w:t>0.000000</w:t>
            </w:r>
          </w:p>
        </w:tc>
      </w:tr>
    </w:tbl>
    <w:p>
      <w:pPr>
        <w:pStyle w:val="BodyText"/>
        <w:spacing w:before="19"/>
        <w:ind w:left="278"/>
      </w:pPr>
      <w:r>
        <w:rPr/>
        <w:t>注：本表反映本地区及本级年初预算中列示的地方政府债务限额情况，由县级以上地方各级财政部门在同级人大常委会批准年度预算后二十日内公开。</w:t>
      </w:r>
    </w:p>
    <w:p>
      <w:pPr>
        <w:pStyle w:val="BodyText"/>
      </w:pPr>
    </w:p>
    <w:p>
      <w:pPr>
        <w:pStyle w:val="BodyText"/>
        <w:spacing w:before="1"/>
        <w:rPr>
          <w:sz w:val="15"/>
        </w:rPr>
      </w:pPr>
    </w:p>
    <w:p>
      <w:pPr>
        <w:spacing w:before="1"/>
        <w:ind w:left="3378" w:right="3359" w:firstLine="0"/>
        <w:jc w:val="center"/>
        <w:rPr>
          <w:b/>
          <w:sz w:val="36"/>
        </w:rPr>
      </w:pPr>
      <w:r>
        <w:rPr>
          <w:b/>
          <w:sz w:val="36"/>
        </w:rPr>
        <w:t>伊犁州2019年年初新增地方政府债券资金安排表</w:t>
      </w:r>
    </w:p>
    <w:p>
      <w:pPr>
        <w:pStyle w:val="Heading2"/>
        <w:ind w:right="366"/>
      </w:pPr>
      <w:r>
        <w:rPr>
          <w:w w:val="95"/>
        </w:rPr>
        <w:t>单位：亿元</w:t>
      </w:r>
    </w:p>
    <w:tbl>
      <w:tblPr>
        <w:tblW w:w="0" w:type="auto"/>
        <w:jc w:val="left"/>
        <w:tblInd w:w="2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4306"/>
        <w:gridCol w:w="2043"/>
        <w:gridCol w:w="2292"/>
        <w:gridCol w:w="2264"/>
        <w:gridCol w:w="2113"/>
        <w:gridCol w:w="1270"/>
      </w:tblGrid>
      <w:tr>
        <w:trPr>
          <w:trHeight w:val="400" w:hRule="atLeast"/>
        </w:trPr>
        <w:tc>
          <w:tcPr>
            <w:tcW w:w="4306" w:type="dxa"/>
          </w:tcPr>
          <w:p>
            <w:pPr>
              <w:pStyle w:val="TableParagraph"/>
              <w:spacing w:before="59"/>
              <w:ind w:left="1922" w:right="1884"/>
              <w:jc w:val="center"/>
              <w:rPr>
                <w:sz w:val="22"/>
              </w:rPr>
            </w:pPr>
            <w:r>
              <w:rPr>
                <w:sz w:val="22"/>
              </w:rPr>
              <w:t>序号</w:t>
            </w:r>
          </w:p>
        </w:tc>
        <w:tc>
          <w:tcPr>
            <w:tcW w:w="2043" w:type="dxa"/>
          </w:tcPr>
          <w:p>
            <w:pPr>
              <w:pStyle w:val="TableParagraph"/>
              <w:spacing w:before="59"/>
              <w:ind w:left="587"/>
              <w:rPr>
                <w:sz w:val="22"/>
              </w:rPr>
            </w:pPr>
            <w:r>
              <w:rPr>
                <w:sz w:val="22"/>
              </w:rPr>
              <w:t>项目名称</w:t>
            </w:r>
          </w:p>
        </w:tc>
        <w:tc>
          <w:tcPr>
            <w:tcW w:w="2292" w:type="dxa"/>
          </w:tcPr>
          <w:p>
            <w:pPr>
              <w:pStyle w:val="TableParagraph"/>
              <w:spacing w:before="59"/>
              <w:ind w:left="712"/>
              <w:rPr>
                <w:sz w:val="22"/>
              </w:rPr>
            </w:pPr>
            <w:r>
              <w:rPr>
                <w:sz w:val="22"/>
              </w:rPr>
              <w:t>项目类型</w:t>
            </w:r>
          </w:p>
        </w:tc>
        <w:tc>
          <w:tcPr>
            <w:tcW w:w="2264" w:type="dxa"/>
          </w:tcPr>
          <w:p>
            <w:pPr>
              <w:pStyle w:val="TableParagraph"/>
              <w:spacing w:before="59"/>
              <w:ind w:left="477"/>
              <w:rPr>
                <w:sz w:val="22"/>
              </w:rPr>
            </w:pPr>
            <w:r>
              <w:rPr>
                <w:sz w:val="22"/>
              </w:rPr>
              <w:t>项目主管部门</w:t>
            </w:r>
          </w:p>
        </w:tc>
        <w:tc>
          <w:tcPr>
            <w:tcW w:w="2113" w:type="dxa"/>
          </w:tcPr>
          <w:p>
            <w:pPr>
              <w:pStyle w:val="TableParagraph"/>
              <w:spacing w:before="59"/>
              <w:ind w:left="623"/>
              <w:rPr>
                <w:sz w:val="22"/>
              </w:rPr>
            </w:pPr>
            <w:r>
              <w:rPr>
                <w:sz w:val="22"/>
              </w:rPr>
              <w:t>债券性质</w:t>
            </w:r>
          </w:p>
        </w:tc>
        <w:tc>
          <w:tcPr>
            <w:tcW w:w="1270" w:type="dxa"/>
          </w:tcPr>
          <w:p>
            <w:pPr>
              <w:pStyle w:val="TableParagraph"/>
              <w:spacing w:before="59"/>
              <w:ind w:left="200"/>
              <w:rPr>
                <w:sz w:val="22"/>
              </w:rPr>
            </w:pPr>
            <w:r>
              <w:rPr>
                <w:sz w:val="22"/>
              </w:rPr>
              <w:t>债券规模</w:t>
            </w:r>
          </w:p>
        </w:tc>
      </w:tr>
      <w:tr>
        <w:trPr>
          <w:trHeight w:val="1276" w:hRule="atLeast"/>
        </w:trPr>
        <w:tc>
          <w:tcPr>
            <w:tcW w:w="4306" w:type="dxa"/>
          </w:tcPr>
          <w:p>
            <w:pPr>
              <w:pStyle w:val="TableParagraph"/>
              <w:rPr>
                <w:sz w:val="22"/>
              </w:rPr>
            </w:pPr>
          </w:p>
          <w:p>
            <w:pPr>
              <w:pStyle w:val="TableParagraph"/>
              <w:spacing w:before="9"/>
              <w:rPr>
                <w:sz w:val="16"/>
              </w:rPr>
            </w:pPr>
          </w:p>
          <w:p>
            <w:pPr>
              <w:pStyle w:val="TableParagraph"/>
              <w:ind w:left="23"/>
              <w:jc w:val="center"/>
              <w:rPr>
                <w:sz w:val="22"/>
              </w:rPr>
            </w:pPr>
            <w:r>
              <w:rPr>
                <w:w w:val="100"/>
                <w:sz w:val="22"/>
              </w:rPr>
              <w:t>1</w:t>
            </w:r>
          </w:p>
        </w:tc>
        <w:tc>
          <w:tcPr>
            <w:tcW w:w="2043" w:type="dxa"/>
          </w:tcPr>
          <w:p>
            <w:pPr>
              <w:pStyle w:val="TableParagraph"/>
              <w:spacing w:before="3"/>
              <w:rPr>
                <w:sz w:val="18"/>
              </w:rPr>
            </w:pPr>
          </w:p>
          <w:p>
            <w:pPr>
              <w:pStyle w:val="TableParagraph"/>
              <w:spacing w:line="230" w:lineRule="auto"/>
              <w:ind w:left="38" w:right="105"/>
              <w:jc w:val="both"/>
              <w:rPr>
                <w:sz w:val="22"/>
              </w:rPr>
            </w:pPr>
            <w:r>
              <w:rPr>
                <w:sz w:val="22"/>
              </w:rPr>
              <w:t>扶贫-伊犁州尼勒克县2016-2017年易地扶贫搬迁工程</w:t>
            </w:r>
          </w:p>
        </w:tc>
        <w:tc>
          <w:tcPr>
            <w:tcW w:w="2292" w:type="dxa"/>
          </w:tcPr>
          <w:p>
            <w:pPr>
              <w:pStyle w:val="TableParagraph"/>
              <w:spacing w:before="12"/>
              <w:rPr>
                <w:sz w:val="28"/>
              </w:rPr>
            </w:pPr>
          </w:p>
          <w:p>
            <w:pPr>
              <w:pStyle w:val="TableParagraph"/>
              <w:spacing w:line="230" w:lineRule="auto"/>
              <w:ind w:left="38" w:right="134"/>
              <w:rPr>
                <w:sz w:val="22"/>
              </w:rPr>
            </w:pPr>
            <w:r>
              <w:rPr>
                <w:sz w:val="22"/>
              </w:rPr>
              <w:t>脱贫攻坚类-易地扶贫搬迁</w:t>
            </w:r>
          </w:p>
        </w:tc>
        <w:tc>
          <w:tcPr>
            <w:tcW w:w="2264" w:type="dxa"/>
          </w:tcPr>
          <w:p>
            <w:pPr>
              <w:pStyle w:val="TableParagraph"/>
              <w:spacing w:before="12"/>
              <w:rPr>
                <w:sz w:val="28"/>
              </w:rPr>
            </w:pPr>
          </w:p>
          <w:p>
            <w:pPr>
              <w:pStyle w:val="TableParagraph"/>
              <w:spacing w:line="230" w:lineRule="auto"/>
              <w:ind w:left="38" w:right="216"/>
              <w:rPr>
                <w:sz w:val="22"/>
              </w:rPr>
            </w:pPr>
            <w:r>
              <w:rPr>
                <w:sz w:val="22"/>
              </w:rPr>
              <w:t>尼勒克县发展和改革委员会</w:t>
            </w:r>
          </w:p>
        </w:tc>
        <w:tc>
          <w:tcPr>
            <w:tcW w:w="2113" w:type="dxa"/>
          </w:tcPr>
          <w:p>
            <w:pPr>
              <w:pStyle w:val="TableParagraph"/>
              <w:rPr>
                <w:sz w:val="22"/>
              </w:rPr>
            </w:pPr>
          </w:p>
          <w:p>
            <w:pPr>
              <w:pStyle w:val="TableParagraph"/>
              <w:spacing w:before="9"/>
              <w:rPr>
                <w:sz w:val="16"/>
              </w:rPr>
            </w:pPr>
          </w:p>
          <w:p>
            <w:pPr>
              <w:pStyle w:val="TableParagraph"/>
              <w:ind w:left="37"/>
              <w:rPr>
                <w:sz w:val="22"/>
              </w:rPr>
            </w:pPr>
            <w:r>
              <w:rPr>
                <w:sz w:val="22"/>
              </w:rPr>
              <w:t>一般债券</w:t>
            </w:r>
          </w:p>
        </w:tc>
        <w:tc>
          <w:tcPr>
            <w:tcW w:w="1270" w:type="dxa"/>
          </w:tcPr>
          <w:p>
            <w:pPr>
              <w:pStyle w:val="TableParagraph"/>
              <w:rPr>
                <w:sz w:val="22"/>
              </w:rPr>
            </w:pPr>
          </w:p>
          <w:p>
            <w:pPr>
              <w:pStyle w:val="TableParagraph"/>
              <w:spacing w:before="9"/>
              <w:rPr>
                <w:sz w:val="16"/>
              </w:rPr>
            </w:pPr>
          </w:p>
          <w:p>
            <w:pPr>
              <w:pStyle w:val="TableParagraph"/>
              <w:ind w:left="793"/>
              <w:rPr>
                <w:sz w:val="22"/>
              </w:rPr>
            </w:pPr>
            <w:r>
              <w:rPr>
                <w:sz w:val="22"/>
              </w:rPr>
              <w:t>0.11</w:t>
            </w:r>
          </w:p>
        </w:tc>
      </w:tr>
    </w:tbl>
    <w:p>
      <w:pPr>
        <w:pStyle w:val="BodyText"/>
        <w:spacing w:before="1"/>
        <w:rPr>
          <w:sz w:val="25"/>
        </w:rPr>
      </w:pPr>
    </w:p>
    <w:p>
      <w:pPr>
        <w:spacing w:before="0"/>
        <w:ind w:left="283" w:right="0" w:firstLine="0"/>
        <w:jc w:val="left"/>
        <w:rPr>
          <w:sz w:val="22"/>
        </w:rPr>
      </w:pPr>
      <w:r>
        <w:rPr>
          <w:sz w:val="22"/>
        </w:rPr>
        <w:t>注：本表反映本级当年提前下达的新增地方政府债券资金使用安排，由县级以上地方各级财政部门在本级人大代表大会批准预算后二十日内公开</w:t>
      </w:r>
    </w:p>
    <w:p>
      <w:pPr>
        <w:spacing w:after="0"/>
        <w:jc w:val="left"/>
        <w:rPr>
          <w:sz w:val="22"/>
        </w:rPr>
        <w:sectPr>
          <w:type w:val="continuous"/>
          <w:pgSz w:w="16840" w:h="11910" w:orient="landscape"/>
          <w:pgMar w:top="1100" w:bottom="280" w:left="1020" w:right="1040"/>
        </w:sectPr>
      </w:pPr>
    </w:p>
    <w:p>
      <w:pPr>
        <w:pStyle w:val="BodyText"/>
        <w:spacing w:before="57"/>
        <w:ind w:left="166"/>
      </w:pPr>
      <w:r>
        <w:rPr/>
        <w:t>表1-6</w:t>
      </w:r>
    </w:p>
    <w:p>
      <w:pPr>
        <w:pStyle w:val="BodyText"/>
        <w:rPr>
          <w:sz w:val="32"/>
        </w:rPr>
      </w:pPr>
      <w:r>
        <w:rPr/>
        <w:br w:type="column"/>
      </w:r>
      <w:r>
        <w:rPr>
          <w:sz w:val="32"/>
        </w:rPr>
      </w:r>
    </w:p>
    <w:p>
      <w:pPr>
        <w:pStyle w:val="Heading1"/>
      </w:pPr>
      <w:r>
        <w:rPr/>
        <w:t>654028 尼勒克县2019年地方政府债务限额调整情况表</w:t>
      </w:r>
    </w:p>
    <w:p>
      <w:pPr>
        <w:spacing w:after="0"/>
        <w:sectPr>
          <w:pgSz w:w="16840" w:h="11910" w:orient="landscape"/>
          <w:pgMar w:top="1100" w:bottom="280" w:left="1020" w:right="1040"/>
          <w:cols w:num="2" w:equalWidth="0">
            <w:col w:w="659" w:space="2997"/>
            <w:col w:w="11124"/>
          </w:cols>
        </w:sectPr>
      </w:pPr>
    </w:p>
    <w:p>
      <w:pPr>
        <w:pStyle w:val="BodyText"/>
        <w:spacing w:before="115" w:after="8"/>
        <w:ind w:right="1235"/>
        <w:jc w:val="right"/>
      </w:pPr>
      <w:r>
        <w:rPr/>
        <w:t>单位：亿元</w:t>
      </w:r>
    </w:p>
    <w:tbl>
      <w:tblPr>
        <w:tblW w:w="0" w:type="auto"/>
        <w:jc w:val="left"/>
        <w:tblInd w:w="13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4693"/>
        <w:gridCol w:w="2043"/>
        <w:gridCol w:w="2292"/>
        <w:gridCol w:w="2293"/>
        <w:gridCol w:w="3190"/>
      </w:tblGrid>
      <w:tr>
        <w:trPr>
          <w:trHeight w:val="353" w:hRule="atLeast"/>
        </w:trPr>
        <w:tc>
          <w:tcPr>
            <w:tcW w:w="4693" w:type="dxa"/>
            <w:tcBorders>
              <w:left w:val="nil"/>
              <w:right w:val="single" w:sz="8" w:space="0" w:color="000000"/>
            </w:tcBorders>
          </w:tcPr>
          <w:p>
            <w:pPr>
              <w:pStyle w:val="TableParagraph"/>
              <w:tabs>
                <w:tab w:pos="721" w:val="left" w:leader="none"/>
              </w:tabs>
              <w:spacing w:before="50"/>
              <w:ind w:left="47"/>
              <w:jc w:val="center"/>
              <w:rPr>
                <w:b/>
                <w:sz w:val="22"/>
              </w:rPr>
            </w:pPr>
            <w:r>
              <w:rPr>
                <w:b/>
                <w:sz w:val="22"/>
              </w:rPr>
              <w:t>项</w:t>
              <w:tab/>
              <w:t>目</w:t>
            </w:r>
          </w:p>
        </w:tc>
        <w:tc>
          <w:tcPr>
            <w:tcW w:w="2043" w:type="dxa"/>
            <w:tcBorders>
              <w:left w:val="single" w:sz="8" w:space="0" w:color="000000"/>
              <w:right w:val="single" w:sz="8" w:space="0" w:color="000000"/>
            </w:tcBorders>
          </w:tcPr>
          <w:p>
            <w:pPr>
              <w:pStyle w:val="TableParagraph"/>
              <w:tabs>
                <w:tab w:pos="485" w:val="left" w:leader="none"/>
              </w:tabs>
              <w:spacing w:before="50"/>
              <w:ind w:left="37"/>
              <w:jc w:val="center"/>
              <w:rPr>
                <w:b/>
                <w:sz w:val="22"/>
              </w:rPr>
            </w:pPr>
            <w:r>
              <w:rPr>
                <w:b/>
                <w:sz w:val="22"/>
              </w:rPr>
              <w:t>公</w:t>
              <w:tab/>
              <w:t>式</w:t>
            </w:r>
          </w:p>
        </w:tc>
        <w:tc>
          <w:tcPr>
            <w:tcW w:w="2292" w:type="dxa"/>
            <w:tcBorders>
              <w:left w:val="single" w:sz="8" w:space="0" w:color="000000"/>
              <w:bottom w:val="single" w:sz="8" w:space="0" w:color="000000"/>
              <w:right w:val="single" w:sz="8" w:space="0" w:color="000000"/>
            </w:tcBorders>
          </w:tcPr>
          <w:p>
            <w:pPr>
              <w:pStyle w:val="TableParagraph"/>
              <w:spacing w:before="50"/>
              <w:ind w:left="805" w:right="763"/>
              <w:jc w:val="center"/>
              <w:rPr>
                <w:b/>
                <w:sz w:val="22"/>
              </w:rPr>
            </w:pPr>
            <w:r>
              <w:rPr>
                <w:b/>
                <w:sz w:val="22"/>
              </w:rPr>
              <w:t>本地区</w:t>
            </w:r>
          </w:p>
        </w:tc>
        <w:tc>
          <w:tcPr>
            <w:tcW w:w="2293" w:type="dxa"/>
            <w:tcBorders>
              <w:left w:val="single" w:sz="8" w:space="0" w:color="000000"/>
              <w:bottom w:val="single" w:sz="8" w:space="0" w:color="000000"/>
              <w:right w:val="single" w:sz="8" w:space="0" w:color="000000"/>
            </w:tcBorders>
          </w:tcPr>
          <w:p>
            <w:pPr>
              <w:pStyle w:val="TableParagraph"/>
              <w:spacing w:before="50"/>
              <w:ind w:left="915" w:right="876"/>
              <w:jc w:val="center"/>
              <w:rPr>
                <w:b/>
                <w:sz w:val="22"/>
              </w:rPr>
            </w:pPr>
            <w:r>
              <w:rPr>
                <w:b/>
                <w:sz w:val="22"/>
              </w:rPr>
              <w:t>本级</w:t>
            </w:r>
          </w:p>
        </w:tc>
        <w:tc>
          <w:tcPr>
            <w:tcW w:w="3190" w:type="dxa"/>
            <w:tcBorders>
              <w:top w:val="single" w:sz="8" w:space="0" w:color="000000"/>
              <w:left w:val="single" w:sz="8" w:space="0" w:color="000000"/>
              <w:bottom w:val="single" w:sz="8" w:space="0" w:color="000000"/>
              <w:right w:val="single" w:sz="8" w:space="0" w:color="000000"/>
            </w:tcBorders>
          </w:tcPr>
          <w:p>
            <w:pPr>
              <w:pStyle w:val="TableParagraph"/>
              <w:spacing w:before="40"/>
              <w:ind w:left="1144" w:right="1105"/>
              <w:jc w:val="center"/>
              <w:rPr>
                <w:b/>
                <w:sz w:val="22"/>
              </w:rPr>
            </w:pPr>
            <w:r>
              <w:rPr>
                <w:b/>
                <w:sz w:val="22"/>
              </w:rPr>
              <w:t>下级</w:t>
            </w:r>
          </w:p>
        </w:tc>
      </w:tr>
      <w:tr>
        <w:trPr>
          <w:trHeight w:val="365" w:hRule="atLeast"/>
        </w:trPr>
        <w:tc>
          <w:tcPr>
            <w:tcW w:w="4693" w:type="dxa"/>
            <w:tcBorders>
              <w:left w:val="nil"/>
              <w:bottom w:val="single" w:sz="8" w:space="0" w:color="000000"/>
              <w:right w:val="single" w:sz="8" w:space="0" w:color="000000"/>
            </w:tcBorders>
          </w:tcPr>
          <w:p>
            <w:pPr>
              <w:pStyle w:val="TableParagraph"/>
              <w:spacing w:before="50"/>
              <w:ind w:left="57"/>
              <w:rPr>
                <w:sz w:val="22"/>
              </w:rPr>
            </w:pPr>
            <w:r>
              <w:rPr>
                <w:sz w:val="22"/>
              </w:rPr>
              <w:t>一、2018年地方政府债务限额</w:t>
            </w:r>
          </w:p>
        </w:tc>
        <w:tc>
          <w:tcPr>
            <w:tcW w:w="2043" w:type="dxa"/>
            <w:tcBorders>
              <w:left w:val="single" w:sz="8" w:space="0" w:color="000000"/>
              <w:bottom w:val="single" w:sz="8" w:space="0" w:color="000000"/>
              <w:right w:val="single" w:sz="8" w:space="0" w:color="000000"/>
            </w:tcBorders>
          </w:tcPr>
          <w:p>
            <w:pPr>
              <w:pStyle w:val="TableParagraph"/>
              <w:spacing w:before="50"/>
              <w:ind w:left="39"/>
              <w:jc w:val="center"/>
              <w:rPr>
                <w:sz w:val="22"/>
              </w:rPr>
            </w:pPr>
            <w:r>
              <w:rPr>
                <w:sz w:val="22"/>
              </w:rPr>
              <w:t>A=B+C</w:t>
            </w:r>
          </w:p>
        </w:tc>
        <w:tc>
          <w:tcPr>
            <w:tcW w:w="2292" w:type="dxa"/>
            <w:tcBorders>
              <w:top w:val="single" w:sz="8" w:space="0" w:color="000000"/>
              <w:left w:val="single" w:sz="8" w:space="0" w:color="000000"/>
              <w:bottom w:val="single" w:sz="8" w:space="0" w:color="000000"/>
              <w:right w:val="single" w:sz="8" w:space="0" w:color="000000"/>
            </w:tcBorders>
          </w:tcPr>
          <w:p>
            <w:pPr>
              <w:pStyle w:val="TableParagraph"/>
              <w:spacing w:before="50"/>
              <w:ind w:right="2"/>
              <w:jc w:val="right"/>
              <w:rPr>
                <w:sz w:val="22"/>
              </w:rPr>
            </w:pPr>
            <w:r>
              <w:rPr>
                <w:sz w:val="22"/>
              </w:rPr>
              <w:t>18.895300</w:t>
            </w:r>
          </w:p>
        </w:tc>
        <w:tc>
          <w:tcPr>
            <w:tcW w:w="2293" w:type="dxa"/>
            <w:tcBorders>
              <w:top w:val="single" w:sz="8" w:space="0" w:color="000000"/>
              <w:left w:val="single" w:sz="8" w:space="0" w:color="000000"/>
              <w:bottom w:val="single" w:sz="8" w:space="0" w:color="000000"/>
              <w:right w:val="single" w:sz="8" w:space="0" w:color="000000"/>
            </w:tcBorders>
          </w:tcPr>
          <w:p>
            <w:pPr>
              <w:pStyle w:val="TableParagraph"/>
              <w:spacing w:before="50"/>
              <w:ind w:right="3"/>
              <w:jc w:val="right"/>
              <w:rPr>
                <w:sz w:val="22"/>
              </w:rPr>
            </w:pPr>
            <w:r>
              <w:rPr>
                <w:sz w:val="22"/>
              </w:rPr>
              <w:t>18.895300</w:t>
            </w:r>
          </w:p>
        </w:tc>
        <w:tc>
          <w:tcPr>
            <w:tcW w:w="3190" w:type="dxa"/>
            <w:tcBorders>
              <w:top w:val="single" w:sz="8" w:space="0" w:color="000000"/>
              <w:left w:val="single" w:sz="8" w:space="0" w:color="000000"/>
              <w:bottom w:val="single" w:sz="8" w:space="0" w:color="000000"/>
              <w:right w:val="single" w:sz="8" w:space="0" w:color="000000"/>
            </w:tcBorders>
          </w:tcPr>
          <w:p>
            <w:pPr>
              <w:pStyle w:val="TableParagraph"/>
              <w:spacing w:before="40"/>
              <w:ind w:left="1144" w:right="1105"/>
              <w:jc w:val="center"/>
              <w:rPr>
                <w:sz w:val="22"/>
              </w:rPr>
            </w:pPr>
            <w:r>
              <w:rPr>
                <w:sz w:val="22"/>
              </w:rPr>
              <w:t>0.000000</w:t>
            </w:r>
          </w:p>
        </w:tc>
      </w:tr>
      <w:tr>
        <w:trPr>
          <w:trHeight w:val="378" w:hRule="atLeast"/>
        </w:trPr>
        <w:tc>
          <w:tcPr>
            <w:tcW w:w="4693" w:type="dxa"/>
            <w:tcBorders>
              <w:top w:val="single" w:sz="8" w:space="0" w:color="000000"/>
              <w:left w:val="single" w:sz="8" w:space="0" w:color="000000"/>
              <w:bottom w:val="single" w:sz="8" w:space="0" w:color="000000"/>
              <w:right w:val="single" w:sz="8" w:space="0" w:color="000000"/>
            </w:tcBorders>
          </w:tcPr>
          <w:p>
            <w:pPr>
              <w:pStyle w:val="TableParagraph"/>
              <w:spacing w:before="63"/>
              <w:ind w:left="47"/>
              <w:rPr>
                <w:sz w:val="22"/>
              </w:rPr>
            </w:pPr>
            <w:r>
              <w:rPr>
                <w:sz w:val="22"/>
              </w:rPr>
              <w:t>其中： 一般债务限额</w:t>
            </w:r>
          </w:p>
        </w:tc>
        <w:tc>
          <w:tcPr>
            <w:tcW w:w="2043" w:type="dxa"/>
            <w:tcBorders>
              <w:top w:val="single" w:sz="8" w:space="0" w:color="000000"/>
              <w:left w:val="single" w:sz="8" w:space="0" w:color="000000"/>
              <w:bottom w:val="single" w:sz="8" w:space="0" w:color="000000"/>
              <w:right w:val="single" w:sz="8" w:space="0" w:color="000000"/>
            </w:tcBorders>
          </w:tcPr>
          <w:p>
            <w:pPr>
              <w:pStyle w:val="TableParagraph"/>
              <w:spacing w:before="63"/>
              <w:ind w:left="39"/>
              <w:jc w:val="center"/>
              <w:rPr>
                <w:sz w:val="22"/>
              </w:rPr>
            </w:pPr>
            <w:r>
              <w:rPr>
                <w:w w:val="100"/>
                <w:sz w:val="22"/>
              </w:rPr>
              <w:t>B</w:t>
            </w:r>
          </w:p>
        </w:tc>
        <w:tc>
          <w:tcPr>
            <w:tcW w:w="2292" w:type="dxa"/>
            <w:tcBorders>
              <w:top w:val="single" w:sz="8" w:space="0" w:color="000000"/>
              <w:left w:val="single" w:sz="8" w:space="0" w:color="000000"/>
              <w:bottom w:val="single" w:sz="8" w:space="0" w:color="000000"/>
              <w:right w:val="single" w:sz="8" w:space="0" w:color="000000"/>
            </w:tcBorders>
          </w:tcPr>
          <w:p>
            <w:pPr>
              <w:pStyle w:val="TableParagraph"/>
              <w:spacing w:before="63"/>
              <w:ind w:right="2"/>
              <w:jc w:val="right"/>
              <w:rPr>
                <w:sz w:val="22"/>
              </w:rPr>
            </w:pPr>
            <w:r>
              <w:rPr>
                <w:sz w:val="22"/>
              </w:rPr>
              <w:t>16.295300</w:t>
            </w:r>
          </w:p>
        </w:tc>
        <w:tc>
          <w:tcPr>
            <w:tcW w:w="2293" w:type="dxa"/>
            <w:tcBorders>
              <w:top w:val="single" w:sz="8" w:space="0" w:color="000000"/>
              <w:left w:val="single" w:sz="8" w:space="0" w:color="000000"/>
              <w:bottom w:val="single" w:sz="8" w:space="0" w:color="000000"/>
              <w:right w:val="single" w:sz="8" w:space="0" w:color="000000"/>
            </w:tcBorders>
          </w:tcPr>
          <w:p>
            <w:pPr>
              <w:pStyle w:val="TableParagraph"/>
              <w:spacing w:before="63"/>
              <w:ind w:right="3"/>
              <w:jc w:val="right"/>
              <w:rPr>
                <w:sz w:val="22"/>
              </w:rPr>
            </w:pPr>
            <w:r>
              <w:rPr>
                <w:sz w:val="22"/>
              </w:rPr>
              <w:t>16.295300</w:t>
            </w:r>
          </w:p>
        </w:tc>
        <w:tc>
          <w:tcPr>
            <w:tcW w:w="3190" w:type="dxa"/>
            <w:tcBorders>
              <w:top w:val="single" w:sz="8" w:space="0" w:color="000000"/>
              <w:left w:val="single" w:sz="8" w:space="0" w:color="000000"/>
              <w:bottom w:val="single" w:sz="8" w:space="0" w:color="000000"/>
              <w:right w:val="single" w:sz="8" w:space="0" w:color="000000"/>
            </w:tcBorders>
          </w:tcPr>
          <w:p>
            <w:pPr>
              <w:pStyle w:val="TableParagraph"/>
              <w:spacing w:before="53"/>
              <w:ind w:left="1144" w:right="1105"/>
              <w:jc w:val="center"/>
              <w:rPr>
                <w:sz w:val="22"/>
              </w:rPr>
            </w:pPr>
            <w:r>
              <w:rPr>
                <w:sz w:val="22"/>
              </w:rPr>
              <w:t>0.000000</w:t>
            </w:r>
          </w:p>
        </w:tc>
      </w:tr>
      <w:tr>
        <w:trPr>
          <w:trHeight w:val="378" w:hRule="atLeast"/>
        </w:trPr>
        <w:tc>
          <w:tcPr>
            <w:tcW w:w="4693" w:type="dxa"/>
            <w:tcBorders>
              <w:top w:val="single" w:sz="8" w:space="0" w:color="000000"/>
              <w:left w:val="single" w:sz="8" w:space="0" w:color="000000"/>
              <w:bottom w:val="single" w:sz="8" w:space="0" w:color="000000"/>
              <w:right w:val="single" w:sz="8" w:space="0" w:color="000000"/>
            </w:tcBorders>
          </w:tcPr>
          <w:p>
            <w:pPr>
              <w:pStyle w:val="TableParagraph"/>
              <w:spacing w:before="63"/>
              <w:ind w:left="489"/>
              <w:rPr>
                <w:sz w:val="22"/>
              </w:rPr>
            </w:pPr>
            <w:r>
              <w:rPr>
                <w:sz w:val="22"/>
              </w:rPr>
              <w:t>专项债务限额</w:t>
            </w:r>
          </w:p>
        </w:tc>
        <w:tc>
          <w:tcPr>
            <w:tcW w:w="2043" w:type="dxa"/>
            <w:tcBorders>
              <w:top w:val="single" w:sz="8" w:space="0" w:color="000000"/>
              <w:left w:val="single" w:sz="8" w:space="0" w:color="000000"/>
              <w:bottom w:val="single" w:sz="8" w:space="0" w:color="000000"/>
              <w:right w:val="single" w:sz="8" w:space="0" w:color="000000"/>
            </w:tcBorders>
          </w:tcPr>
          <w:p>
            <w:pPr>
              <w:pStyle w:val="TableParagraph"/>
              <w:spacing w:before="63"/>
              <w:ind w:left="39"/>
              <w:jc w:val="center"/>
              <w:rPr>
                <w:sz w:val="22"/>
              </w:rPr>
            </w:pPr>
            <w:r>
              <w:rPr>
                <w:w w:val="100"/>
                <w:sz w:val="22"/>
              </w:rPr>
              <w:t>C</w:t>
            </w:r>
          </w:p>
        </w:tc>
        <w:tc>
          <w:tcPr>
            <w:tcW w:w="2292" w:type="dxa"/>
            <w:tcBorders>
              <w:top w:val="single" w:sz="8" w:space="0" w:color="000000"/>
              <w:left w:val="single" w:sz="8" w:space="0" w:color="000000"/>
              <w:bottom w:val="single" w:sz="8" w:space="0" w:color="000000"/>
              <w:right w:val="single" w:sz="8" w:space="0" w:color="000000"/>
            </w:tcBorders>
          </w:tcPr>
          <w:p>
            <w:pPr>
              <w:pStyle w:val="TableParagraph"/>
              <w:spacing w:before="63"/>
              <w:ind w:right="2"/>
              <w:jc w:val="right"/>
              <w:rPr>
                <w:sz w:val="22"/>
              </w:rPr>
            </w:pPr>
            <w:r>
              <w:rPr>
                <w:sz w:val="22"/>
              </w:rPr>
              <w:t>2.600000</w:t>
            </w:r>
          </w:p>
        </w:tc>
        <w:tc>
          <w:tcPr>
            <w:tcW w:w="2293" w:type="dxa"/>
            <w:tcBorders>
              <w:top w:val="single" w:sz="8" w:space="0" w:color="000000"/>
              <w:left w:val="single" w:sz="8" w:space="0" w:color="000000"/>
              <w:bottom w:val="single" w:sz="8" w:space="0" w:color="000000"/>
              <w:right w:val="single" w:sz="8" w:space="0" w:color="000000"/>
            </w:tcBorders>
          </w:tcPr>
          <w:p>
            <w:pPr>
              <w:pStyle w:val="TableParagraph"/>
              <w:spacing w:before="63"/>
              <w:ind w:right="3"/>
              <w:jc w:val="right"/>
              <w:rPr>
                <w:sz w:val="22"/>
              </w:rPr>
            </w:pPr>
            <w:r>
              <w:rPr>
                <w:sz w:val="22"/>
              </w:rPr>
              <w:t>2.600000</w:t>
            </w:r>
          </w:p>
        </w:tc>
        <w:tc>
          <w:tcPr>
            <w:tcW w:w="3190" w:type="dxa"/>
            <w:tcBorders>
              <w:top w:val="single" w:sz="8" w:space="0" w:color="000000"/>
              <w:left w:val="single" w:sz="8" w:space="0" w:color="000000"/>
              <w:bottom w:val="single" w:sz="8" w:space="0" w:color="000000"/>
              <w:right w:val="single" w:sz="8" w:space="0" w:color="000000"/>
            </w:tcBorders>
          </w:tcPr>
          <w:p>
            <w:pPr>
              <w:pStyle w:val="TableParagraph"/>
              <w:spacing w:before="53"/>
              <w:ind w:left="1144" w:right="1105"/>
              <w:jc w:val="center"/>
              <w:rPr>
                <w:sz w:val="22"/>
              </w:rPr>
            </w:pPr>
            <w:r>
              <w:rPr>
                <w:sz w:val="22"/>
              </w:rPr>
              <w:t>0.000000</w:t>
            </w:r>
          </w:p>
        </w:tc>
      </w:tr>
      <w:tr>
        <w:trPr>
          <w:trHeight w:val="379" w:hRule="atLeast"/>
        </w:trPr>
        <w:tc>
          <w:tcPr>
            <w:tcW w:w="4693" w:type="dxa"/>
            <w:tcBorders>
              <w:top w:val="single" w:sz="8" w:space="0" w:color="000000"/>
              <w:left w:val="single" w:sz="8" w:space="0" w:color="000000"/>
              <w:bottom w:val="single" w:sz="8" w:space="0" w:color="000000"/>
              <w:right w:val="single" w:sz="8" w:space="0" w:color="000000"/>
            </w:tcBorders>
          </w:tcPr>
          <w:p>
            <w:pPr>
              <w:pStyle w:val="TableParagraph"/>
              <w:spacing w:before="63"/>
              <w:ind w:left="47"/>
              <w:rPr>
                <w:sz w:val="22"/>
              </w:rPr>
            </w:pPr>
            <w:r>
              <w:rPr>
                <w:sz w:val="22"/>
              </w:rPr>
              <w:t>二、2019年新增地方政府债务限额</w:t>
            </w:r>
          </w:p>
        </w:tc>
        <w:tc>
          <w:tcPr>
            <w:tcW w:w="2043" w:type="dxa"/>
            <w:tcBorders>
              <w:top w:val="single" w:sz="8" w:space="0" w:color="000000"/>
              <w:left w:val="single" w:sz="8" w:space="0" w:color="000000"/>
              <w:bottom w:val="single" w:sz="8" w:space="0" w:color="000000"/>
              <w:right w:val="single" w:sz="8" w:space="0" w:color="000000"/>
            </w:tcBorders>
          </w:tcPr>
          <w:p>
            <w:pPr>
              <w:pStyle w:val="TableParagraph"/>
              <w:spacing w:before="63"/>
              <w:ind w:left="39"/>
              <w:jc w:val="center"/>
              <w:rPr>
                <w:sz w:val="22"/>
              </w:rPr>
            </w:pPr>
            <w:r>
              <w:rPr>
                <w:sz w:val="22"/>
              </w:rPr>
              <w:t>D=E+F</w:t>
            </w:r>
          </w:p>
        </w:tc>
        <w:tc>
          <w:tcPr>
            <w:tcW w:w="2292" w:type="dxa"/>
            <w:tcBorders>
              <w:top w:val="single" w:sz="8" w:space="0" w:color="000000"/>
              <w:left w:val="single" w:sz="8" w:space="0" w:color="000000"/>
              <w:bottom w:val="single" w:sz="8" w:space="0" w:color="000000"/>
              <w:right w:val="single" w:sz="8" w:space="0" w:color="000000"/>
            </w:tcBorders>
          </w:tcPr>
          <w:p>
            <w:pPr>
              <w:pStyle w:val="TableParagraph"/>
              <w:spacing w:before="63"/>
              <w:ind w:right="2"/>
              <w:jc w:val="right"/>
              <w:rPr>
                <w:sz w:val="22"/>
              </w:rPr>
            </w:pPr>
            <w:r>
              <w:rPr>
                <w:sz w:val="22"/>
              </w:rPr>
              <w:t>0.810000</w:t>
            </w:r>
          </w:p>
        </w:tc>
        <w:tc>
          <w:tcPr>
            <w:tcW w:w="2293" w:type="dxa"/>
            <w:tcBorders>
              <w:top w:val="single" w:sz="8" w:space="0" w:color="000000"/>
              <w:left w:val="single" w:sz="8" w:space="0" w:color="000000"/>
              <w:bottom w:val="single" w:sz="8" w:space="0" w:color="000000"/>
              <w:right w:val="single" w:sz="8" w:space="0" w:color="000000"/>
            </w:tcBorders>
          </w:tcPr>
          <w:p>
            <w:pPr>
              <w:pStyle w:val="TableParagraph"/>
              <w:spacing w:before="63"/>
              <w:ind w:right="3"/>
              <w:jc w:val="right"/>
              <w:rPr>
                <w:sz w:val="22"/>
              </w:rPr>
            </w:pPr>
            <w:r>
              <w:rPr>
                <w:sz w:val="22"/>
              </w:rPr>
              <w:t>0.810000</w:t>
            </w:r>
          </w:p>
        </w:tc>
        <w:tc>
          <w:tcPr>
            <w:tcW w:w="3190" w:type="dxa"/>
            <w:tcBorders>
              <w:top w:val="single" w:sz="8" w:space="0" w:color="000000"/>
              <w:left w:val="single" w:sz="8" w:space="0" w:color="000000"/>
              <w:bottom w:val="single" w:sz="8" w:space="0" w:color="000000"/>
              <w:right w:val="single" w:sz="8" w:space="0" w:color="000000"/>
            </w:tcBorders>
          </w:tcPr>
          <w:p>
            <w:pPr>
              <w:pStyle w:val="TableParagraph"/>
              <w:spacing w:before="54"/>
              <w:ind w:left="1144" w:right="1105"/>
              <w:jc w:val="center"/>
              <w:rPr>
                <w:sz w:val="22"/>
              </w:rPr>
            </w:pPr>
            <w:r>
              <w:rPr>
                <w:sz w:val="22"/>
              </w:rPr>
              <w:t>0.000000</w:t>
            </w:r>
          </w:p>
        </w:tc>
      </w:tr>
      <w:tr>
        <w:trPr>
          <w:trHeight w:val="378" w:hRule="atLeast"/>
        </w:trPr>
        <w:tc>
          <w:tcPr>
            <w:tcW w:w="4693" w:type="dxa"/>
            <w:tcBorders>
              <w:top w:val="single" w:sz="8" w:space="0" w:color="000000"/>
              <w:left w:val="single" w:sz="8" w:space="0" w:color="000000"/>
              <w:bottom w:val="single" w:sz="8" w:space="0" w:color="000000"/>
              <w:right w:val="single" w:sz="8" w:space="0" w:color="000000"/>
            </w:tcBorders>
          </w:tcPr>
          <w:p>
            <w:pPr>
              <w:pStyle w:val="TableParagraph"/>
              <w:spacing w:before="63"/>
              <w:ind w:left="47"/>
              <w:rPr>
                <w:sz w:val="22"/>
              </w:rPr>
            </w:pPr>
            <w:r>
              <w:rPr>
                <w:sz w:val="22"/>
              </w:rPr>
              <w:t>其中： 一般债务限额</w:t>
            </w:r>
          </w:p>
        </w:tc>
        <w:tc>
          <w:tcPr>
            <w:tcW w:w="2043" w:type="dxa"/>
            <w:tcBorders>
              <w:top w:val="single" w:sz="8" w:space="0" w:color="000000"/>
              <w:left w:val="single" w:sz="8" w:space="0" w:color="000000"/>
              <w:bottom w:val="single" w:sz="8" w:space="0" w:color="000000"/>
              <w:right w:val="single" w:sz="8" w:space="0" w:color="000000"/>
            </w:tcBorders>
          </w:tcPr>
          <w:p>
            <w:pPr>
              <w:pStyle w:val="TableParagraph"/>
              <w:spacing w:before="63"/>
              <w:ind w:left="39"/>
              <w:jc w:val="center"/>
              <w:rPr>
                <w:sz w:val="22"/>
              </w:rPr>
            </w:pPr>
            <w:r>
              <w:rPr>
                <w:w w:val="100"/>
                <w:sz w:val="22"/>
              </w:rPr>
              <w:t>E</w:t>
            </w:r>
          </w:p>
        </w:tc>
        <w:tc>
          <w:tcPr>
            <w:tcW w:w="2292" w:type="dxa"/>
            <w:tcBorders>
              <w:top w:val="single" w:sz="8" w:space="0" w:color="000000"/>
              <w:left w:val="single" w:sz="8" w:space="0" w:color="000000"/>
              <w:bottom w:val="single" w:sz="8" w:space="0" w:color="000000"/>
              <w:right w:val="single" w:sz="8" w:space="0" w:color="000000"/>
            </w:tcBorders>
          </w:tcPr>
          <w:p>
            <w:pPr>
              <w:pStyle w:val="TableParagraph"/>
              <w:spacing w:before="63"/>
              <w:ind w:right="2"/>
              <w:jc w:val="right"/>
              <w:rPr>
                <w:sz w:val="22"/>
              </w:rPr>
            </w:pPr>
            <w:r>
              <w:rPr>
                <w:sz w:val="22"/>
              </w:rPr>
              <w:t>0.810000</w:t>
            </w:r>
          </w:p>
        </w:tc>
        <w:tc>
          <w:tcPr>
            <w:tcW w:w="2293" w:type="dxa"/>
            <w:tcBorders>
              <w:top w:val="single" w:sz="8" w:space="0" w:color="000000"/>
              <w:left w:val="single" w:sz="8" w:space="0" w:color="000000"/>
              <w:bottom w:val="single" w:sz="8" w:space="0" w:color="000000"/>
              <w:right w:val="single" w:sz="8" w:space="0" w:color="000000"/>
            </w:tcBorders>
          </w:tcPr>
          <w:p>
            <w:pPr>
              <w:pStyle w:val="TableParagraph"/>
              <w:spacing w:before="63"/>
              <w:ind w:right="3"/>
              <w:jc w:val="right"/>
              <w:rPr>
                <w:sz w:val="22"/>
              </w:rPr>
            </w:pPr>
            <w:r>
              <w:rPr>
                <w:sz w:val="22"/>
              </w:rPr>
              <w:t>0.810000</w:t>
            </w:r>
          </w:p>
        </w:tc>
        <w:tc>
          <w:tcPr>
            <w:tcW w:w="3190" w:type="dxa"/>
            <w:tcBorders>
              <w:top w:val="single" w:sz="8" w:space="0" w:color="000000"/>
              <w:left w:val="single" w:sz="8" w:space="0" w:color="000000"/>
              <w:bottom w:val="single" w:sz="8" w:space="0" w:color="000000"/>
              <w:right w:val="single" w:sz="8" w:space="0" w:color="000000"/>
            </w:tcBorders>
          </w:tcPr>
          <w:p>
            <w:pPr>
              <w:pStyle w:val="TableParagraph"/>
              <w:spacing w:before="53"/>
              <w:ind w:left="1144" w:right="1105"/>
              <w:jc w:val="center"/>
              <w:rPr>
                <w:sz w:val="22"/>
              </w:rPr>
            </w:pPr>
            <w:r>
              <w:rPr>
                <w:sz w:val="22"/>
              </w:rPr>
              <w:t>0.000000</w:t>
            </w:r>
          </w:p>
        </w:tc>
      </w:tr>
      <w:tr>
        <w:trPr>
          <w:trHeight w:val="378" w:hRule="atLeast"/>
        </w:trPr>
        <w:tc>
          <w:tcPr>
            <w:tcW w:w="4693" w:type="dxa"/>
            <w:tcBorders>
              <w:top w:val="single" w:sz="8" w:space="0" w:color="000000"/>
              <w:left w:val="single" w:sz="8" w:space="0" w:color="000000"/>
              <w:bottom w:val="single" w:sz="8" w:space="0" w:color="000000"/>
              <w:right w:val="single" w:sz="8" w:space="0" w:color="000000"/>
            </w:tcBorders>
          </w:tcPr>
          <w:p>
            <w:pPr>
              <w:pStyle w:val="TableParagraph"/>
              <w:spacing w:before="63"/>
              <w:ind w:left="489"/>
              <w:rPr>
                <w:sz w:val="22"/>
              </w:rPr>
            </w:pPr>
            <w:r>
              <w:rPr>
                <w:sz w:val="22"/>
              </w:rPr>
              <w:t>专项债务限额</w:t>
            </w:r>
          </w:p>
        </w:tc>
        <w:tc>
          <w:tcPr>
            <w:tcW w:w="2043" w:type="dxa"/>
            <w:tcBorders>
              <w:top w:val="single" w:sz="8" w:space="0" w:color="000000"/>
              <w:left w:val="single" w:sz="8" w:space="0" w:color="000000"/>
              <w:bottom w:val="single" w:sz="8" w:space="0" w:color="000000"/>
              <w:right w:val="single" w:sz="8" w:space="0" w:color="000000"/>
            </w:tcBorders>
          </w:tcPr>
          <w:p>
            <w:pPr>
              <w:pStyle w:val="TableParagraph"/>
              <w:spacing w:before="63"/>
              <w:ind w:left="39"/>
              <w:jc w:val="center"/>
              <w:rPr>
                <w:sz w:val="22"/>
              </w:rPr>
            </w:pPr>
            <w:r>
              <w:rPr>
                <w:w w:val="100"/>
                <w:sz w:val="22"/>
              </w:rPr>
              <w:t>F</w:t>
            </w:r>
          </w:p>
        </w:tc>
        <w:tc>
          <w:tcPr>
            <w:tcW w:w="2292" w:type="dxa"/>
            <w:tcBorders>
              <w:top w:val="single" w:sz="8" w:space="0" w:color="000000"/>
              <w:left w:val="single" w:sz="8" w:space="0" w:color="000000"/>
              <w:bottom w:val="single" w:sz="8" w:space="0" w:color="000000"/>
              <w:right w:val="single" w:sz="8" w:space="0" w:color="000000"/>
            </w:tcBorders>
          </w:tcPr>
          <w:p>
            <w:pPr>
              <w:pStyle w:val="TableParagraph"/>
              <w:spacing w:before="63"/>
              <w:ind w:right="2"/>
              <w:jc w:val="right"/>
              <w:rPr>
                <w:sz w:val="22"/>
              </w:rPr>
            </w:pPr>
            <w:r>
              <w:rPr>
                <w:sz w:val="22"/>
              </w:rPr>
              <w:t>0.000000</w:t>
            </w:r>
          </w:p>
        </w:tc>
        <w:tc>
          <w:tcPr>
            <w:tcW w:w="2293" w:type="dxa"/>
            <w:tcBorders>
              <w:top w:val="single" w:sz="8" w:space="0" w:color="000000"/>
              <w:left w:val="single" w:sz="8" w:space="0" w:color="000000"/>
              <w:bottom w:val="single" w:sz="8" w:space="0" w:color="000000"/>
              <w:right w:val="single" w:sz="8" w:space="0" w:color="000000"/>
            </w:tcBorders>
          </w:tcPr>
          <w:p>
            <w:pPr>
              <w:pStyle w:val="TableParagraph"/>
              <w:spacing w:before="63"/>
              <w:ind w:right="3"/>
              <w:jc w:val="right"/>
              <w:rPr>
                <w:sz w:val="22"/>
              </w:rPr>
            </w:pPr>
            <w:r>
              <w:rPr>
                <w:sz w:val="22"/>
              </w:rPr>
              <w:t>0.000000</w:t>
            </w:r>
          </w:p>
        </w:tc>
        <w:tc>
          <w:tcPr>
            <w:tcW w:w="3190" w:type="dxa"/>
            <w:tcBorders>
              <w:top w:val="single" w:sz="8" w:space="0" w:color="000000"/>
              <w:left w:val="single" w:sz="8" w:space="0" w:color="000000"/>
              <w:bottom w:val="single" w:sz="8" w:space="0" w:color="000000"/>
              <w:right w:val="single" w:sz="8" w:space="0" w:color="000000"/>
            </w:tcBorders>
          </w:tcPr>
          <w:p>
            <w:pPr>
              <w:pStyle w:val="TableParagraph"/>
              <w:spacing w:before="53"/>
              <w:ind w:left="1144" w:right="1105"/>
              <w:jc w:val="center"/>
              <w:rPr>
                <w:sz w:val="22"/>
              </w:rPr>
            </w:pPr>
            <w:r>
              <w:rPr>
                <w:sz w:val="22"/>
              </w:rPr>
              <w:t>0.000000</w:t>
            </w:r>
          </w:p>
        </w:tc>
      </w:tr>
      <w:tr>
        <w:trPr>
          <w:trHeight w:val="378" w:hRule="atLeast"/>
        </w:trPr>
        <w:tc>
          <w:tcPr>
            <w:tcW w:w="4693" w:type="dxa"/>
            <w:tcBorders>
              <w:top w:val="single" w:sz="8" w:space="0" w:color="000000"/>
              <w:left w:val="single" w:sz="8" w:space="0" w:color="000000"/>
              <w:bottom w:val="single" w:sz="8" w:space="0" w:color="000000"/>
              <w:right w:val="single" w:sz="8" w:space="0" w:color="000000"/>
            </w:tcBorders>
          </w:tcPr>
          <w:p>
            <w:pPr>
              <w:pStyle w:val="TableParagraph"/>
              <w:spacing w:before="63"/>
              <w:ind w:left="47"/>
              <w:rPr>
                <w:sz w:val="22"/>
              </w:rPr>
            </w:pPr>
            <w:r>
              <w:rPr>
                <w:sz w:val="22"/>
              </w:rPr>
              <w:t>附：提前下达的2019年新增地方政府债务限额</w:t>
            </w:r>
          </w:p>
        </w:tc>
        <w:tc>
          <w:tcPr>
            <w:tcW w:w="2043" w:type="dxa"/>
            <w:tcBorders>
              <w:top w:val="single" w:sz="8" w:space="0" w:color="000000"/>
              <w:left w:val="single" w:sz="8" w:space="0" w:color="000000"/>
              <w:bottom w:val="single" w:sz="8" w:space="0" w:color="000000"/>
              <w:right w:val="single" w:sz="8" w:space="0" w:color="000000"/>
            </w:tcBorders>
          </w:tcPr>
          <w:p>
            <w:pPr>
              <w:pStyle w:val="TableParagraph"/>
              <w:spacing w:before="63"/>
              <w:ind w:left="39"/>
              <w:jc w:val="center"/>
              <w:rPr>
                <w:sz w:val="22"/>
              </w:rPr>
            </w:pPr>
            <w:r>
              <w:rPr>
                <w:sz w:val="22"/>
              </w:rPr>
              <w:t>G=H+I</w:t>
            </w:r>
          </w:p>
        </w:tc>
        <w:tc>
          <w:tcPr>
            <w:tcW w:w="2292" w:type="dxa"/>
            <w:tcBorders>
              <w:top w:val="single" w:sz="8" w:space="0" w:color="000000"/>
              <w:left w:val="single" w:sz="8" w:space="0" w:color="000000"/>
              <w:bottom w:val="single" w:sz="8" w:space="0" w:color="000000"/>
              <w:right w:val="single" w:sz="8" w:space="0" w:color="000000"/>
            </w:tcBorders>
          </w:tcPr>
          <w:p>
            <w:pPr>
              <w:pStyle w:val="TableParagraph"/>
              <w:spacing w:before="63"/>
              <w:ind w:right="2"/>
              <w:jc w:val="right"/>
              <w:rPr>
                <w:sz w:val="22"/>
              </w:rPr>
            </w:pPr>
            <w:r>
              <w:rPr>
                <w:sz w:val="22"/>
              </w:rPr>
              <w:t>0.810000</w:t>
            </w:r>
          </w:p>
        </w:tc>
        <w:tc>
          <w:tcPr>
            <w:tcW w:w="2293" w:type="dxa"/>
            <w:tcBorders>
              <w:top w:val="single" w:sz="8" w:space="0" w:color="000000"/>
              <w:left w:val="single" w:sz="8" w:space="0" w:color="000000"/>
              <w:bottom w:val="single" w:sz="8" w:space="0" w:color="000000"/>
              <w:right w:val="single" w:sz="8" w:space="0" w:color="000000"/>
            </w:tcBorders>
          </w:tcPr>
          <w:p>
            <w:pPr>
              <w:pStyle w:val="TableParagraph"/>
              <w:spacing w:before="63"/>
              <w:ind w:right="3"/>
              <w:jc w:val="right"/>
              <w:rPr>
                <w:sz w:val="22"/>
              </w:rPr>
            </w:pPr>
            <w:r>
              <w:rPr>
                <w:sz w:val="22"/>
              </w:rPr>
              <w:t>0.810000</w:t>
            </w:r>
          </w:p>
        </w:tc>
        <w:tc>
          <w:tcPr>
            <w:tcW w:w="3190" w:type="dxa"/>
            <w:tcBorders>
              <w:top w:val="single" w:sz="8" w:space="0" w:color="000000"/>
              <w:left w:val="single" w:sz="8" w:space="0" w:color="000000"/>
              <w:bottom w:val="single" w:sz="8" w:space="0" w:color="000000"/>
              <w:right w:val="single" w:sz="8" w:space="0" w:color="000000"/>
            </w:tcBorders>
          </w:tcPr>
          <w:p>
            <w:pPr>
              <w:pStyle w:val="TableParagraph"/>
              <w:spacing w:before="53"/>
              <w:ind w:left="1144" w:right="1105"/>
              <w:jc w:val="center"/>
              <w:rPr>
                <w:sz w:val="22"/>
              </w:rPr>
            </w:pPr>
            <w:r>
              <w:rPr>
                <w:sz w:val="22"/>
              </w:rPr>
              <w:t>0.000000</w:t>
            </w:r>
          </w:p>
        </w:tc>
      </w:tr>
      <w:tr>
        <w:trPr>
          <w:trHeight w:val="378" w:hRule="atLeast"/>
        </w:trPr>
        <w:tc>
          <w:tcPr>
            <w:tcW w:w="4693" w:type="dxa"/>
            <w:tcBorders>
              <w:top w:val="single" w:sz="8" w:space="0" w:color="000000"/>
              <w:left w:val="single" w:sz="8" w:space="0" w:color="000000"/>
              <w:bottom w:val="single" w:sz="8" w:space="0" w:color="000000"/>
              <w:right w:val="single" w:sz="8" w:space="0" w:color="000000"/>
            </w:tcBorders>
          </w:tcPr>
          <w:p>
            <w:pPr>
              <w:pStyle w:val="TableParagraph"/>
              <w:spacing w:before="63"/>
              <w:ind w:left="47"/>
              <w:rPr>
                <w:sz w:val="22"/>
              </w:rPr>
            </w:pPr>
            <w:r>
              <w:rPr>
                <w:sz w:val="22"/>
              </w:rPr>
              <w:t>其中： 一般债务限额</w:t>
            </w:r>
          </w:p>
        </w:tc>
        <w:tc>
          <w:tcPr>
            <w:tcW w:w="2043" w:type="dxa"/>
            <w:tcBorders>
              <w:top w:val="single" w:sz="8" w:space="0" w:color="000000"/>
              <w:left w:val="single" w:sz="8" w:space="0" w:color="000000"/>
              <w:bottom w:val="single" w:sz="8" w:space="0" w:color="000000"/>
              <w:right w:val="single" w:sz="8" w:space="0" w:color="000000"/>
            </w:tcBorders>
          </w:tcPr>
          <w:p>
            <w:pPr>
              <w:pStyle w:val="TableParagraph"/>
              <w:spacing w:before="63"/>
              <w:ind w:left="39"/>
              <w:jc w:val="center"/>
              <w:rPr>
                <w:sz w:val="22"/>
              </w:rPr>
            </w:pPr>
            <w:r>
              <w:rPr>
                <w:w w:val="100"/>
                <w:sz w:val="22"/>
              </w:rPr>
              <w:t>H</w:t>
            </w:r>
          </w:p>
        </w:tc>
        <w:tc>
          <w:tcPr>
            <w:tcW w:w="2292" w:type="dxa"/>
            <w:tcBorders>
              <w:top w:val="single" w:sz="8" w:space="0" w:color="000000"/>
              <w:left w:val="single" w:sz="8" w:space="0" w:color="000000"/>
              <w:bottom w:val="single" w:sz="8" w:space="0" w:color="000000"/>
              <w:right w:val="single" w:sz="8" w:space="0" w:color="000000"/>
            </w:tcBorders>
          </w:tcPr>
          <w:p>
            <w:pPr>
              <w:pStyle w:val="TableParagraph"/>
              <w:spacing w:before="63"/>
              <w:ind w:right="2"/>
              <w:jc w:val="right"/>
              <w:rPr>
                <w:sz w:val="22"/>
              </w:rPr>
            </w:pPr>
            <w:r>
              <w:rPr>
                <w:sz w:val="22"/>
              </w:rPr>
              <w:t>0.810000</w:t>
            </w:r>
          </w:p>
        </w:tc>
        <w:tc>
          <w:tcPr>
            <w:tcW w:w="2293" w:type="dxa"/>
            <w:tcBorders>
              <w:top w:val="single" w:sz="8" w:space="0" w:color="000000"/>
              <w:left w:val="single" w:sz="8" w:space="0" w:color="000000"/>
              <w:bottom w:val="single" w:sz="8" w:space="0" w:color="000000"/>
              <w:right w:val="single" w:sz="8" w:space="0" w:color="000000"/>
            </w:tcBorders>
          </w:tcPr>
          <w:p>
            <w:pPr>
              <w:pStyle w:val="TableParagraph"/>
              <w:spacing w:before="63"/>
              <w:ind w:right="3"/>
              <w:jc w:val="right"/>
              <w:rPr>
                <w:sz w:val="22"/>
              </w:rPr>
            </w:pPr>
            <w:r>
              <w:rPr>
                <w:sz w:val="22"/>
              </w:rPr>
              <w:t>0.810000</w:t>
            </w:r>
          </w:p>
        </w:tc>
        <w:tc>
          <w:tcPr>
            <w:tcW w:w="3190" w:type="dxa"/>
            <w:tcBorders>
              <w:top w:val="single" w:sz="8" w:space="0" w:color="000000"/>
              <w:left w:val="single" w:sz="8" w:space="0" w:color="000000"/>
              <w:bottom w:val="single" w:sz="8" w:space="0" w:color="000000"/>
              <w:right w:val="single" w:sz="8" w:space="0" w:color="000000"/>
            </w:tcBorders>
          </w:tcPr>
          <w:p>
            <w:pPr>
              <w:pStyle w:val="TableParagraph"/>
              <w:spacing w:before="53"/>
              <w:ind w:left="1144" w:right="1105"/>
              <w:jc w:val="center"/>
              <w:rPr>
                <w:sz w:val="22"/>
              </w:rPr>
            </w:pPr>
            <w:r>
              <w:rPr>
                <w:sz w:val="22"/>
              </w:rPr>
              <w:t>0.000000</w:t>
            </w:r>
          </w:p>
        </w:tc>
      </w:tr>
      <w:tr>
        <w:trPr>
          <w:trHeight w:val="378" w:hRule="atLeast"/>
        </w:trPr>
        <w:tc>
          <w:tcPr>
            <w:tcW w:w="4693" w:type="dxa"/>
            <w:tcBorders>
              <w:top w:val="single" w:sz="8" w:space="0" w:color="000000"/>
              <w:left w:val="single" w:sz="8" w:space="0" w:color="000000"/>
              <w:bottom w:val="single" w:sz="8" w:space="0" w:color="000000"/>
              <w:right w:val="single" w:sz="8" w:space="0" w:color="000000"/>
            </w:tcBorders>
          </w:tcPr>
          <w:p>
            <w:pPr>
              <w:pStyle w:val="TableParagraph"/>
              <w:spacing w:before="63"/>
              <w:ind w:left="489"/>
              <w:rPr>
                <w:sz w:val="22"/>
              </w:rPr>
            </w:pPr>
            <w:r>
              <w:rPr>
                <w:sz w:val="22"/>
              </w:rPr>
              <w:t>专项债务限额</w:t>
            </w:r>
          </w:p>
        </w:tc>
        <w:tc>
          <w:tcPr>
            <w:tcW w:w="2043" w:type="dxa"/>
            <w:tcBorders>
              <w:top w:val="single" w:sz="8" w:space="0" w:color="000000"/>
              <w:left w:val="single" w:sz="8" w:space="0" w:color="000000"/>
              <w:bottom w:val="single" w:sz="8" w:space="0" w:color="000000"/>
              <w:right w:val="single" w:sz="8" w:space="0" w:color="000000"/>
            </w:tcBorders>
          </w:tcPr>
          <w:p>
            <w:pPr>
              <w:pStyle w:val="TableParagraph"/>
              <w:spacing w:before="63"/>
              <w:ind w:left="39"/>
              <w:jc w:val="center"/>
              <w:rPr>
                <w:sz w:val="22"/>
              </w:rPr>
            </w:pPr>
            <w:r>
              <w:rPr>
                <w:w w:val="100"/>
                <w:sz w:val="22"/>
              </w:rPr>
              <w:t>I</w:t>
            </w:r>
          </w:p>
        </w:tc>
        <w:tc>
          <w:tcPr>
            <w:tcW w:w="2292" w:type="dxa"/>
            <w:tcBorders>
              <w:top w:val="single" w:sz="8" w:space="0" w:color="000000"/>
              <w:left w:val="single" w:sz="8" w:space="0" w:color="000000"/>
              <w:bottom w:val="single" w:sz="8" w:space="0" w:color="000000"/>
              <w:right w:val="single" w:sz="8" w:space="0" w:color="000000"/>
            </w:tcBorders>
          </w:tcPr>
          <w:p>
            <w:pPr>
              <w:pStyle w:val="TableParagraph"/>
              <w:spacing w:before="63"/>
              <w:ind w:right="2"/>
              <w:jc w:val="right"/>
              <w:rPr>
                <w:sz w:val="22"/>
              </w:rPr>
            </w:pPr>
            <w:r>
              <w:rPr>
                <w:sz w:val="22"/>
              </w:rPr>
              <w:t>0.000000</w:t>
            </w:r>
          </w:p>
        </w:tc>
        <w:tc>
          <w:tcPr>
            <w:tcW w:w="2293" w:type="dxa"/>
            <w:tcBorders>
              <w:top w:val="single" w:sz="8" w:space="0" w:color="000000"/>
              <w:left w:val="single" w:sz="8" w:space="0" w:color="000000"/>
              <w:bottom w:val="single" w:sz="8" w:space="0" w:color="000000"/>
              <w:right w:val="single" w:sz="8" w:space="0" w:color="000000"/>
            </w:tcBorders>
          </w:tcPr>
          <w:p>
            <w:pPr>
              <w:pStyle w:val="TableParagraph"/>
              <w:spacing w:before="63"/>
              <w:ind w:right="3"/>
              <w:jc w:val="right"/>
              <w:rPr>
                <w:sz w:val="22"/>
              </w:rPr>
            </w:pPr>
            <w:r>
              <w:rPr>
                <w:sz w:val="22"/>
              </w:rPr>
              <w:t>0.000000</w:t>
            </w:r>
          </w:p>
        </w:tc>
        <w:tc>
          <w:tcPr>
            <w:tcW w:w="3190" w:type="dxa"/>
            <w:tcBorders>
              <w:top w:val="single" w:sz="8" w:space="0" w:color="000000"/>
              <w:left w:val="single" w:sz="8" w:space="0" w:color="000000"/>
              <w:bottom w:val="single" w:sz="8" w:space="0" w:color="000000"/>
              <w:right w:val="single" w:sz="8" w:space="0" w:color="000000"/>
            </w:tcBorders>
          </w:tcPr>
          <w:p>
            <w:pPr>
              <w:pStyle w:val="TableParagraph"/>
              <w:spacing w:before="53"/>
              <w:ind w:left="1144" w:right="1105"/>
              <w:jc w:val="center"/>
              <w:rPr>
                <w:sz w:val="22"/>
              </w:rPr>
            </w:pPr>
            <w:r>
              <w:rPr>
                <w:sz w:val="22"/>
              </w:rPr>
              <w:t>0.000000</w:t>
            </w:r>
          </w:p>
        </w:tc>
      </w:tr>
      <w:tr>
        <w:trPr>
          <w:trHeight w:val="378" w:hRule="atLeast"/>
        </w:trPr>
        <w:tc>
          <w:tcPr>
            <w:tcW w:w="4693" w:type="dxa"/>
            <w:tcBorders>
              <w:top w:val="single" w:sz="8" w:space="0" w:color="000000"/>
              <w:left w:val="single" w:sz="8" w:space="0" w:color="000000"/>
              <w:bottom w:val="single" w:sz="8" w:space="0" w:color="000000"/>
              <w:right w:val="single" w:sz="8" w:space="0" w:color="000000"/>
            </w:tcBorders>
          </w:tcPr>
          <w:p>
            <w:pPr>
              <w:pStyle w:val="TableParagraph"/>
              <w:spacing w:before="63"/>
              <w:ind w:left="47"/>
              <w:rPr>
                <w:sz w:val="22"/>
              </w:rPr>
            </w:pPr>
            <w:r>
              <w:rPr>
                <w:sz w:val="22"/>
              </w:rPr>
              <w:t>三、2019年地方政府债务限额</w:t>
            </w:r>
          </w:p>
        </w:tc>
        <w:tc>
          <w:tcPr>
            <w:tcW w:w="2043" w:type="dxa"/>
            <w:tcBorders>
              <w:top w:val="single" w:sz="8" w:space="0" w:color="000000"/>
              <w:left w:val="single" w:sz="8" w:space="0" w:color="000000"/>
              <w:bottom w:val="single" w:sz="8" w:space="0" w:color="000000"/>
              <w:right w:val="single" w:sz="8" w:space="0" w:color="000000"/>
            </w:tcBorders>
          </w:tcPr>
          <w:p>
            <w:pPr>
              <w:pStyle w:val="TableParagraph"/>
              <w:spacing w:before="63"/>
              <w:ind w:left="39"/>
              <w:jc w:val="center"/>
              <w:rPr>
                <w:sz w:val="22"/>
              </w:rPr>
            </w:pPr>
            <w:r>
              <w:rPr>
                <w:sz w:val="22"/>
              </w:rPr>
              <w:t>J=K+L</w:t>
            </w:r>
          </w:p>
        </w:tc>
        <w:tc>
          <w:tcPr>
            <w:tcW w:w="2292" w:type="dxa"/>
            <w:tcBorders>
              <w:top w:val="single" w:sz="8" w:space="0" w:color="000000"/>
              <w:left w:val="single" w:sz="8" w:space="0" w:color="000000"/>
              <w:bottom w:val="single" w:sz="8" w:space="0" w:color="000000"/>
              <w:right w:val="single" w:sz="8" w:space="0" w:color="000000"/>
            </w:tcBorders>
          </w:tcPr>
          <w:p>
            <w:pPr>
              <w:pStyle w:val="TableParagraph"/>
              <w:spacing w:before="63"/>
              <w:ind w:right="2"/>
              <w:jc w:val="right"/>
              <w:rPr>
                <w:sz w:val="22"/>
              </w:rPr>
            </w:pPr>
            <w:r>
              <w:rPr>
                <w:sz w:val="22"/>
              </w:rPr>
              <w:t>19.705300</w:t>
            </w:r>
          </w:p>
        </w:tc>
        <w:tc>
          <w:tcPr>
            <w:tcW w:w="2293" w:type="dxa"/>
            <w:tcBorders>
              <w:top w:val="single" w:sz="8" w:space="0" w:color="000000"/>
              <w:left w:val="single" w:sz="8" w:space="0" w:color="000000"/>
              <w:bottom w:val="single" w:sz="8" w:space="0" w:color="000000"/>
              <w:right w:val="single" w:sz="8" w:space="0" w:color="000000"/>
            </w:tcBorders>
          </w:tcPr>
          <w:p>
            <w:pPr>
              <w:pStyle w:val="TableParagraph"/>
              <w:spacing w:before="63"/>
              <w:ind w:right="3"/>
              <w:jc w:val="right"/>
              <w:rPr>
                <w:sz w:val="22"/>
              </w:rPr>
            </w:pPr>
            <w:r>
              <w:rPr>
                <w:sz w:val="22"/>
              </w:rPr>
              <w:t>19.705300</w:t>
            </w:r>
          </w:p>
        </w:tc>
        <w:tc>
          <w:tcPr>
            <w:tcW w:w="3190" w:type="dxa"/>
            <w:tcBorders>
              <w:top w:val="single" w:sz="8" w:space="0" w:color="000000"/>
              <w:left w:val="single" w:sz="8" w:space="0" w:color="000000"/>
              <w:bottom w:val="single" w:sz="8" w:space="0" w:color="000000"/>
              <w:right w:val="single" w:sz="8" w:space="0" w:color="000000"/>
            </w:tcBorders>
          </w:tcPr>
          <w:p>
            <w:pPr>
              <w:pStyle w:val="TableParagraph"/>
              <w:spacing w:before="53"/>
              <w:ind w:left="1144" w:right="1105"/>
              <w:jc w:val="center"/>
              <w:rPr>
                <w:sz w:val="22"/>
              </w:rPr>
            </w:pPr>
            <w:r>
              <w:rPr>
                <w:sz w:val="22"/>
              </w:rPr>
              <w:t>0.000000</w:t>
            </w:r>
          </w:p>
        </w:tc>
      </w:tr>
      <w:tr>
        <w:trPr>
          <w:trHeight w:val="378" w:hRule="atLeast"/>
        </w:trPr>
        <w:tc>
          <w:tcPr>
            <w:tcW w:w="4693" w:type="dxa"/>
            <w:tcBorders>
              <w:top w:val="single" w:sz="8" w:space="0" w:color="000000"/>
              <w:left w:val="single" w:sz="8" w:space="0" w:color="000000"/>
              <w:bottom w:val="single" w:sz="8" w:space="0" w:color="000000"/>
              <w:right w:val="single" w:sz="8" w:space="0" w:color="000000"/>
            </w:tcBorders>
          </w:tcPr>
          <w:p>
            <w:pPr>
              <w:pStyle w:val="TableParagraph"/>
              <w:spacing w:before="63"/>
              <w:ind w:left="47"/>
              <w:rPr>
                <w:sz w:val="22"/>
              </w:rPr>
            </w:pPr>
            <w:r>
              <w:rPr>
                <w:sz w:val="22"/>
              </w:rPr>
              <w:t>其中： 一般债务限额</w:t>
            </w:r>
          </w:p>
        </w:tc>
        <w:tc>
          <w:tcPr>
            <w:tcW w:w="2043" w:type="dxa"/>
            <w:tcBorders>
              <w:top w:val="single" w:sz="8" w:space="0" w:color="000000"/>
              <w:left w:val="single" w:sz="8" w:space="0" w:color="000000"/>
              <w:bottom w:val="single" w:sz="8" w:space="0" w:color="000000"/>
              <w:right w:val="single" w:sz="8" w:space="0" w:color="000000"/>
            </w:tcBorders>
          </w:tcPr>
          <w:p>
            <w:pPr>
              <w:pStyle w:val="TableParagraph"/>
              <w:spacing w:before="63"/>
              <w:ind w:left="39"/>
              <w:jc w:val="center"/>
              <w:rPr>
                <w:sz w:val="22"/>
              </w:rPr>
            </w:pPr>
            <w:r>
              <w:rPr>
                <w:w w:val="100"/>
                <w:sz w:val="22"/>
              </w:rPr>
              <w:t>K</w:t>
            </w:r>
          </w:p>
        </w:tc>
        <w:tc>
          <w:tcPr>
            <w:tcW w:w="2292" w:type="dxa"/>
            <w:tcBorders>
              <w:top w:val="single" w:sz="8" w:space="0" w:color="000000"/>
              <w:left w:val="single" w:sz="8" w:space="0" w:color="000000"/>
              <w:bottom w:val="single" w:sz="8" w:space="0" w:color="000000"/>
              <w:right w:val="single" w:sz="8" w:space="0" w:color="000000"/>
            </w:tcBorders>
          </w:tcPr>
          <w:p>
            <w:pPr>
              <w:pStyle w:val="TableParagraph"/>
              <w:spacing w:before="63"/>
              <w:ind w:right="2"/>
              <w:jc w:val="right"/>
              <w:rPr>
                <w:sz w:val="22"/>
              </w:rPr>
            </w:pPr>
            <w:r>
              <w:rPr>
                <w:sz w:val="22"/>
              </w:rPr>
              <w:t>17.105300</w:t>
            </w:r>
          </w:p>
        </w:tc>
        <w:tc>
          <w:tcPr>
            <w:tcW w:w="2293" w:type="dxa"/>
            <w:tcBorders>
              <w:top w:val="single" w:sz="8" w:space="0" w:color="000000"/>
              <w:left w:val="single" w:sz="8" w:space="0" w:color="000000"/>
              <w:bottom w:val="single" w:sz="8" w:space="0" w:color="000000"/>
              <w:right w:val="single" w:sz="8" w:space="0" w:color="000000"/>
            </w:tcBorders>
          </w:tcPr>
          <w:p>
            <w:pPr>
              <w:pStyle w:val="TableParagraph"/>
              <w:spacing w:before="63"/>
              <w:ind w:right="3"/>
              <w:jc w:val="right"/>
              <w:rPr>
                <w:sz w:val="22"/>
              </w:rPr>
            </w:pPr>
            <w:r>
              <w:rPr>
                <w:sz w:val="22"/>
              </w:rPr>
              <w:t>17.105300</w:t>
            </w:r>
          </w:p>
        </w:tc>
        <w:tc>
          <w:tcPr>
            <w:tcW w:w="3190" w:type="dxa"/>
            <w:tcBorders>
              <w:top w:val="single" w:sz="8" w:space="0" w:color="000000"/>
              <w:left w:val="single" w:sz="8" w:space="0" w:color="000000"/>
              <w:bottom w:val="single" w:sz="8" w:space="0" w:color="000000"/>
              <w:right w:val="single" w:sz="8" w:space="0" w:color="000000"/>
            </w:tcBorders>
          </w:tcPr>
          <w:p>
            <w:pPr>
              <w:pStyle w:val="TableParagraph"/>
              <w:spacing w:before="53"/>
              <w:ind w:left="1144" w:right="1105"/>
              <w:jc w:val="center"/>
              <w:rPr>
                <w:sz w:val="22"/>
              </w:rPr>
            </w:pPr>
            <w:r>
              <w:rPr>
                <w:sz w:val="22"/>
              </w:rPr>
              <w:t>0.000000</w:t>
            </w:r>
          </w:p>
        </w:tc>
      </w:tr>
      <w:tr>
        <w:trPr>
          <w:trHeight w:val="378" w:hRule="atLeast"/>
        </w:trPr>
        <w:tc>
          <w:tcPr>
            <w:tcW w:w="4693" w:type="dxa"/>
            <w:tcBorders>
              <w:top w:val="single" w:sz="8" w:space="0" w:color="000000"/>
              <w:left w:val="single" w:sz="8" w:space="0" w:color="000000"/>
              <w:bottom w:val="single" w:sz="8" w:space="0" w:color="000000"/>
              <w:right w:val="single" w:sz="8" w:space="0" w:color="000000"/>
            </w:tcBorders>
          </w:tcPr>
          <w:p>
            <w:pPr>
              <w:pStyle w:val="TableParagraph"/>
              <w:spacing w:before="63"/>
              <w:ind w:left="489"/>
              <w:rPr>
                <w:sz w:val="22"/>
              </w:rPr>
            </w:pPr>
            <w:r>
              <w:rPr>
                <w:sz w:val="22"/>
              </w:rPr>
              <w:t>专项债务限额</w:t>
            </w:r>
          </w:p>
        </w:tc>
        <w:tc>
          <w:tcPr>
            <w:tcW w:w="2043" w:type="dxa"/>
            <w:tcBorders>
              <w:top w:val="single" w:sz="8" w:space="0" w:color="000000"/>
              <w:left w:val="single" w:sz="8" w:space="0" w:color="000000"/>
              <w:bottom w:val="single" w:sz="8" w:space="0" w:color="000000"/>
              <w:right w:val="single" w:sz="8" w:space="0" w:color="000000"/>
            </w:tcBorders>
          </w:tcPr>
          <w:p>
            <w:pPr>
              <w:pStyle w:val="TableParagraph"/>
              <w:spacing w:before="63"/>
              <w:ind w:left="39"/>
              <w:jc w:val="center"/>
              <w:rPr>
                <w:sz w:val="22"/>
              </w:rPr>
            </w:pPr>
            <w:r>
              <w:rPr>
                <w:w w:val="100"/>
                <w:sz w:val="22"/>
              </w:rPr>
              <w:t>L</w:t>
            </w:r>
          </w:p>
        </w:tc>
        <w:tc>
          <w:tcPr>
            <w:tcW w:w="2292" w:type="dxa"/>
            <w:tcBorders>
              <w:top w:val="single" w:sz="8" w:space="0" w:color="000000"/>
              <w:left w:val="single" w:sz="8" w:space="0" w:color="000000"/>
              <w:bottom w:val="single" w:sz="8" w:space="0" w:color="000000"/>
              <w:right w:val="single" w:sz="8" w:space="0" w:color="000000"/>
            </w:tcBorders>
          </w:tcPr>
          <w:p>
            <w:pPr>
              <w:pStyle w:val="TableParagraph"/>
              <w:spacing w:before="63"/>
              <w:ind w:right="2"/>
              <w:jc w:val="right"/>
              <w:rPr>
                <w:sz w:val="22"/>
              </w:rPr>
            </w:pPr>
            <w:r>
              <w:rPr>
                <w:sz w:val="22"/>
              </w:rPr>
              <w:t>2.600000</w:t>
            </w:r>
          </w:p>
        </w:tc>
        <w:tc>
          <w:tcPr>
            <w:tcW w:w="2293" w:type="dxa"/>
            <w:tcBorders>
              <w:top w:val="single" w:sz="8" w:space="0" w:color="000000"/>
              <w:left w:val="single" w:sz="8" w:space="0" w:color="000000"/>
              <w:bottom w:val="single" w:sz="8" w:space="0" w:color="000000"/>
              <w:right w:val="single" w:sz="8" w:space="0" w:color="000000"/>
            </w:tcBorders>
          </w:tcPr>
          <w:p>
            <w:pPr>
              <w:pStyle w:val="TableParagraph"/>
              <w:spacing w:before="63"/>
              <w:ind w:right="3"/>
              <w:jc w:val="right"/>
              <w:rPr>
                <w:sz w:val="22"/>
              </w:rPr>
            </w:pPr>
            <w:r>
              <w:rPr>
                <w:sz w:val="22"/>
              </w:rPr>
              <w:t>2.600000</w:t>
            </w:r>
          </w:p>
        </w:tc>
        <w:tc>
          <w:tcPr>
            <w:tcW w:w="3190" w:type="dxa"/>
            <w:tcBorders>
              <w:top w:val="single" w:sz="8" w:space="0" w:color="000000"/>
              <w:left w:val="single" w:sz="8" w:space="0" w:color="000000"/>
              <w:bottom w:val="single" w:sz="8" w:space="0" w:color="000000"/>
              <w:right w:val="single" w:sz="8" w:space="0" w:color="000000"/>
            </w:tcBorders>
          </w:tcPr>
          <w:p>
            <w:pPr>
              <w:pStyle w:val="TableParagraph"/>
              <w:spacing w:before="53"/>
              <w:ind w:left="1144" w:right="1105"/>
              <w:jc w:val="center"/>
              <w:rPr>
                <w:sz w:val="22"/>
              </w:rPr>
            </w:pPr>
            <w:r>
              <w:rPr>
                <w:sz w:val="22"/>
              </w:rPr>
              <w:t>0.000000</w:t>
            </w:r>
          </w:p>
        </w:tc>
      </w:tr>
    </w:tbl>
    <w:p>
      <w:pPr>
        <w:pStyle w:val="BodyText"/>
        <w:spacing w:before="33"/>
        <w:ind w:left="166"/>
      </w:pPr>
      <w:r>
        <w:rPr/>
        <w:t>注： 1.本表反映本地区及本级当年地方政府债务限额调整情况，由县级以上地方各级财政部门在同级人大常委会批准调整预算后二十日内公开。</w:t>
      </w:r>
    </w:p>
    <w:p>
      <w:pPr>
        <w:pStyle w:val="BodyText"/>
      </w:pPr>
    </w:p>
    <w:p>
      <w:pPr>
        <w:pStyle w:val="BodyText"/>
        <w:spacing w:before="11"/>
        <w:rPr>
          <w:sz w:val="17"/>
        </w:rPr>
      </w:pPr>
    </w:p>
    <w:p>
      <w:pPr>
        <w:spacing w:before="0"/>
        <w:ind w:left="3378" w:right="3373" w:firstLine="0"/>
        <w:jc w:val="center"/>
        <w:rPr>
          <w:b/>
          <w:sz w:val="34"/>
        </w:rPr>
      </w:pPr>
      <w:r>
        <w:rPr>
          <w:b/>
          <w:sz w:val="34"/>
        </w:rPr>
        <w:t>伊犁州2019年限额调整地方政府债券资金安排表</w:t>
      </w:r>
    </w:p>
    <w:p>
      <w:pPr>
        <w:pStyle w:val="Heading2"/>
        <w:spacing w:before="146"/>
      </w:pPr>
      <w:r>
        <w:rPr>
          <w:w w:val="95"/>
        </w:rPr>
        <w:t>单位：亿元</w:t>
      </w:r>
    </w:p>
    <w:tbl>
      <w:tblPr>
        <w:tblW w:w="0" w:type="auto"/>
        <w:jc w:val="left"/>
        <w:tblInd w:w="1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4693"/>
        <w:gridCol w:w="2043"/>
        <w:gridCol w:w="2292"/>
        <w:gridCol w:w="2293"/>
        <w:gridCol w:w="2113"/>
        <w:gridCol w:w="1078"/>
      </w:tblGrid>
      <w:tr>
        <w:trPr>
          <w:trHeight w:val="656" w:hRule="atLeast"/>
        </w:trPr>
        <w:tc>
          <w:tcPr>
            <w:tcW w:w="4693" w:type="dxa"/>
          </w:tcPr>
          <w:p>
            <w:pPr>
              <w:pStyle w:val="TableParagraph"/>
              <w:spacing w:before="187"/>
              <w:ind w:left="2114" w:right="2079"/>
              <w:jc w:val="center"/>
              <w:rPr>
                <w:sz w:val="22"/>
              </w:rPr>
            </w:pPr>
            <w:r>
              <w:rPr>
                <w:sz w:val="22"/>
              </w:rPr>
              <w:t>序号</w:t>
            </w:r>
          </w:p>
        </w:tc>
        <w:tc>
          <w:tcPr>
            <w:tcW w:w="2043" w:type="dxa"/>
          </w:tcPr>
          <w:p>
            <w:pPr>
              <w:pStyle w:val="TableParagraph"/>
              <w:spacing w:before="187"/>
              <w:ind w:left="587"/>
              <w:rPr>
                <w:sz w:val="22"/>
              </w:rPr>
            </w:pPr>
            <w:r>
              <w:rPr>
                <w:sz w:val="22"/>
              </w:rPr>
              <w:t>项目名称</w:t>
            </w:r>
          </w:p>
        </w:tc>
        <w:tc>
          <w:tcPr>
            <w:tcW w:w="2292" w:type="dxa"/>
          </w:tcPr>
          <w:p>
            <w:pPr>
              <w:pStyle w:val="TableParagraph"/>
              <w:spacing w:before="187"/>
              <w:ind w:left="711"/>
              <w:rPr>
                <w:sz w:val="22"/>
              </w:rPr>
            </w:pPr>
            <w:r>
              <w:rPr>
                <w:sz w:val="22"/>
              </w:rPr>
              <w:t>项目类型</w:t>
            </w:r>
          </w:p>
        </w:tc>
        <w:tc>
          <w:tcPr>
            <w:tcW w:w="2293" w:type="dxa"/>
          </w:tcPr>
          <w:p>
            <w:pPr>
              <w:pStyle w:val="TableParagraph"/>
              <w:spacing w:before="187"/>
              <w:ind w:left="491"/>
              <w:rPr>
                <w:sz w:val="22"/>
              </w:rPr>
            </w:pPr>
            <w:r>
              <w:rPr>
                <w:sz w:val="22"/>
              </w:rPr>
              <w:t>项目主管部门</w:t>
            </w:r>
          </w:p>
        </w:tc>
        <w:tc>
          <w:tcPr>
            <w:tcW w:w="2113" w:type="dxa"/>
          </w:tcPr>
          <w:p>
            <w:pPr>
              <w:pStyle w:val="TableParagraph"/>
              <w:spacing w:before="187"/>
              <w:ind w:left="622"/>
              <w:rPr>
                <w:sz w:val="22"/>
              </w:rPr>
            </w:pPr>
            <w:r>
              <w:rPr>
                <w:sz w:val="22"/>
              </w:rPr>
              <w:t>债券性质</w:t>
            </w:r>
          </w:p>
        </w:tc>
        <w:tc>
          <w:tcPr>
            <w:tcW w:w="1078" w:type="dxa"/>
          </w:tcPr>
          <w:p>
            <w:pPr>
              <w:pStyle w:val="TableParagraph"/>
              <w:spacing w:before="187"/>
              <w:ind w:left="103"/>
              <w:rPr>
                <w:sz w:val="22"/>
              </w:rPr>
            </w:pPr>
            <w:r>
              <w:rPr>
                <w:sz w:val="22"/>
              </w:rPr>
              <w:t>债券规模</w:t>
            </w:r>
          </w:p>
        </w:tc>
      </w:tr>
      <w:tr>
        <w:trPr>
          <w:trHeight w:val="656" w:hRule="atLeast"/>
        </w:trPr>
        <w:tc>
          <w:tcPr>
            <w:tcW w:w="4693" w:type="dxa"/>
          </w:tcPr>
          <w:p>
            <w:pPr>
              <w:pStyle w:val="TableParagraph"/>
              <w:rPr>
                <w:rFonts w:ascii="Times New Roman"/>
                <w:sz w:val="20"/>
              </w:rPr>
            </w:pPr>
          </w:p>
        </w:tc>
        <w:tc>
          <w:tcPr>
            <w:tcW w:w="2043" w:type="dxa"/>
          </w:tcPr>
          <w:p>
            <w:pPr>
              <w:pStyle w:val="TableParagraph"/>
              <w:rPr>
                <w:rFonts w:ascii="Times New Roman"/>
                <w:sz w:val="20"/>
              </w:rPr>
            </w:pPr>
          </w:p>
        </w:tc>
        <w:tc>
          <w:tcPr>
            <w:tcW w:w="2292" w:type="dxa"/>
          </w:tcPr>
          <w:p>
            <w:pPr>
              <w:pStyle w:val="TableParagraph"/>
              <w:rPr>
                <w:rFonts w:ascii="Times New Roman"/>
                <w:sz w:val="20"/>
              </w:rPr>
            </w:pPr>
          </w:p>
        </w:tc>
        <w:tc>
          <w:tcPr>
            <w:tcW w:w="2293" w:type="dxa"/>
          </w:tcPr>
          <w:p>
            <w:pPr>
              <w:pStyle w:val="TableParagraph"/>
              <w:rPr>
                <w:rFonts w:ascii="Times New Roman"/>
                <w:sz w:val="20"/>
              </w:rPr>
            </w:pPr>
          </w:p>
        </w:tc>
        <w:tc>
          <w:tcPr>
            <w:tcW w:w="2113" w:type="dxa"/>
          </w:tcPr>
          <w:p>
            <w:pPr>
              <w:pStyle w:val="TableParagraph"/>
              <w:rPr>
                <w:rFonts w:ascii="Times New Roman"/>
                <w:sz w:val="20"/>
              </w:rPr>
            </w:pPr>
          </w:p>
        </w:tc>
        <w:tc>
          <w:tcPr>
            <w:tcW w:w="1078" w:type="dxa"/>
          </w:tcPr>
          <w:p>
            <w:pPr>
              <w:pStyle w:val="TableParagraph"/>
              <w:rPr>
                <w:rFonts w:ascii="Times New Roman"/>
                <w:sz w:val="20"/>
              </w:rPr>
            </w:pPr>
          </w:p>
        </w:tc>
      </w:tr>
    </w:tbl>
    <w:p>
      <w:pPr>
        <w:pStyle w:val="BodyText"/>
        <w:spacing w:before="57"/>
        <w:ind w:left="166"/>
      </w:pPr>
      <w:r>
        <w:rPr/>
        <w:t>注：本表反映本级当年新增地方政府债券资金使用安排，由县级以上地方各级财政部门在本级人民代表大会常务委员会批准预算调整方案后二十日内公开。</w:t>
      </w:r>
    </w:p>
    <w:sectPr>
      <w:type w:val="continuous"/>
      <w:pgSz w:w="16840" w:h="11910" w:orient="landscape"/>
      <w:pgMar w:top="1100" w:bottom="280" w:left="1020" w:right="10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18"/>
      <w:szCs w:val="18"/>
      <w:lang w:val="zh-CN" w:eastAsia="zh-CN" w:bidi="zh-CN"/>
    </w:rPr>
  </w:style>
  <w:style w:styleId="Heading1" w:type="paragraph">
    <w:name w:val="Heading 1"/>
    <w:basedOn w:val="Normal"/>
    <w:uiPriority w:val="1"/>
    <w:qFormat/>
    <w:pPr>
      <w:ind w:left="166"/>
      <w:outlineLvl w:val="1"/>
    </w:pPr>
    <w:rPr>
      <w:rFonts w:ascii="宋体" w:hAnsi="宋体" w:eastAsia="宋体" w:cs="宋体"/>
      <w:b/>
      <w:bCs/>
      <w:sz w:val="30"/>
      <w:szCs w:val="30"/>
      <w:lang w:val="zh-CN" w:eastAsia="zh-CN" w:bidi="zh-CN"/>
    </w:rPr>
  </w:style>
  <w:style w:styleId="Heading2" w:type="paragraph">
    <w:name w:val="Heading 2"/>
    <w:basedOn w:val="Normal"/>
    <w:uiPriority w:val="1"/>
    <w:qFormat/>
    <w:pPr>
      <w:spacing w:before="123"/>
      <w:ind w:right="160"/>
      <w:jc w:val="right"/>
      <w:outlineLvl w:val="2"/>
    </w:pPr>
    <w:rPr>
      <w:rFonts w:ascii="宋体" w:hAnsi="宋体" w:eastAsia="宋体" w:cs="宋体"/>
      <w:sz w:val="20"/>
      <w:szCs w:val="20"/>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dcterms:created xsi:type="dcterms:W3CDTF">2021-07-05T04:52:09Z</dcterms:created>
  <dcterms:modified xsi:type="dcterms:W3CDTF">2021-07-05T04:52:09Z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2019-05-26T00:00:00Z</vt:filetime>
  </property>
  <property fmtid="{D5CDD505-2E9C-101B-9397-08002B2CF9AE}" pid="3" name="Creator">
    <vt:lpwstr>Microsoft Office Excel 2007</vt:lpwstr>
  </property>
  <property fmtid="{D5CDD505-2E9C-101B-9397-08002B2CF9AE}" pid="4" name="LastSaved">
    <vt:filetime>2021-07-05T00:00:00Z</vt:filetime>
  </property>
</Properties>
</file>