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1200" w:lineRule="exact"/>
        <w:ind w:left="-159"/>
        <w:jc w:val="center"/>
        <w:rPr>
          <w:rFonts w:hint="eastAsia" w:ascii="方正小标宋简体" w:eastAsia="方正小标宋简体"/>
          <w:b/>
          <w:color w:val="FF0000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小标宋简体" w:eastAsia="方正小标宋简体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尼勒克县市监局开展药</w:t>
      </w:r>
      <w:r>
        <w:rPr>
          <w:rFonts w:hint="eastAsia" w:ascii="方正小标宋简体" w:eastAsia="方正小标宋简体"/>
          <w:b/>
          <w:color w:val="FF0000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化</w:t>
      </w:r>
      <w:r>
        <w:rPr>
          <w:rFonts w:hint="eastAsia" w:ascii="方正小标宋简体" w:eastAsia="方正小标宋简体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安全</w:t>
      </w:r>
      <w:r>
        <w:rPr>
          <w:rFonts w:hint="eastAsia" w:ascii="方正小标宋简体" w:eastAsia="方正小标宋简体"/>
          <w:b/>
          <w:color w:val="FF0000"/>
          <w:sz w:val="56"/>
          <w:szCs w:val="5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监管</w:t>
      </w:r>
    </w:p>
    <w:p>
      <w:pPr>
        <w:tabs>
          <w:tab w:val="left" w:pos="720"/>
        </w:tabs>
        <w:spacing w:line="1200" w:lineRule="exact"/>
        <w:ind w:left="-159"/>
        <w:jc w:val="center"/>
        <w:rPr>
          <w:rFonts w:hint="eastAsia" w:ascii="方正小标宋简体" w:eastAsia="方正小标宋简体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小标宋简体" w:eastAsia="方正小标宋简体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信息简报</w:t>
      </w:r>
    </w:p>
    <w:p>
      <w:pPr>
        <w:tabs>
          <w:tab w:val="left" w:pos="720"/>
        </w:tabs>
        <w:spacing w:line="1200" w:lineRule="exact"/>
        <w:jc w:val="both"/>
        <w:rPr>
          <w:rFonts w:hint="eastAsia" w:ascii="方正小标宋简体" w:eastAsia="方正小标宋简体"/>
          <w:sz w:val="76"/>
          <w:szCs w:val="96"/>
        </w:rPr>
      </w:pPr>
      <w:r>
        <w:rPr>
          <w:rFonts w:hint="eastAsia" w:ascii="仿宋_GB2312" w:hAnsi="宋体"/>
          <w:bCs/>
          <w:color w:val="FF0000"/>
          <w:szCs w:val="32"/>
        </w:rPr>
        <w:t xml:space="preserve"> </w:t>
      </w:r>
      <w:r>
        <w:rPr>
          <w:rFonts w:hint="eastAsia" w:ascii="仿宋_GB2312" w:hAnsi="Verdana"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1450975</wp:posOffset>
                </wp:positionV>
                <wp:extent cx="5615940" cy="0"/>
                <wp:effectExtent l="0" t="9525" r="381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14.25pt;height:0pt;width:442.2pt;z-index:-251657216;mso-width-relative:page;mso-height-relative:page;" filled="f" stroked="t" coordsize="21600,21600" o:gfxdata="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atO7doAAAALAQAA&#10;DwAAAAAAAAABACAAAAAiAAAAZHJzL2Rvd25yZXYueG1sUEsBAhQAFAAAAAgAh07iQGQholDeAQAA&#10;mQMAAA4AAAAAAAAAAQAgAAAAKQ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20"/>
        </w:tabs>
        <w:spacing w:line="1200" w:lineRule="exact"/>
        <w:ind w:left="-159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>●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期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　            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bCs/>
          <w:color w:val="FF0000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eastAsia="方正小标宋简体"/>
          <w:b/>
          <w:bCs/>
          <w:color w:val="FF0000"/>
          <w:sz w:val="36"/>
          <w:szCs w:val="36"/>
        </w:rPr>
        <w:t>尼勒克县市监局</w:t>
      </w:r>
      <w:r>
        <w:rPr>
          <w:rFonts w:hint="eastAsia" w:ascii="方正小标宋简体" w:eastAsia="方正小标宋简体"/>
          <w:b/>
          <w:bCs/>
          <w:color w:val="FF0000"/>
          <w:sz w:val="36"/>
          <w:szCs w:val="36"/>
          <w:lang w:eastAsia="zh-CN"/>
        </w:rPr>
        <w:t>规范药品经营企业药品陈列与储存</w:t>
      </w:r>
      <w:r>
        <w:rPr>
          <w:rFonts w:hint="eastAsia" w:ascii="方正小标宋简体" w:eastAsia="方正小标宋简体"/>
          <w:b/>
          <w:bCs/>
          <w:color w:val="FF0000"/>
          <w:sz w:val="36"/>
          <w:szCs w:val="36"/>
          <w:lang w:val="en-US" w:eastAsia="zh-CN"/>
        </w:rPr>
        <w:t xml:space="preserve"> </w:t>
      </w:r>
    </w:p>
    <w:bookmarkEnd w:id="0"/>
    <w:p>
      <w:pPr>
        <w:pStyle w:val="2"/>
        <w:ind w:left="0" w:leftChars="0" w:firstLine="0" w:firstLineChars="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</w:t>
      </w:r>
    </w:p>
    <w:p>
      <w:pPr>
        <w:pStyle w:val="2"/>
        <w:ind w:left="0" w:leftChars="0" w:firstLine="640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为进一步加强药品质量监管，保障公众用药安全，近</w:t>
      </w:r>
      <w:r>
        <w:rPr>
          <w:rFonts w:hint="eastAsia" w:ascii="仿宋_GB2312" w:hAnsi="宋体"/>
          <w:sz w:val="32"/>
          <w:szCs w:val="32"/>
          <w:lang w:eastAsia="zh-CN"/>
        </w:rPr>
        <w:t>日</w:t>
      </w:r>
      <w:r>
        <w:rPr>
          <w:rFonts w:hint="eastAsia" w:ascii="仿宋_GB2312" w:hAnsi="宋体"/>
          <w:sz w:val="32"/>
          <w:szCs w:val="32"/>
        </w:rPr>
        <w:t>，</w:t>
      </w:r>
      <w:r>
        <w:rPr>
          <w:rFonts w:hint="eastAsia" w:ascii="仿宋_GB2312" w:hAnsi="宋体"/>
          <w:sz w:val="32"/>
          <w:szCs w:val="32"/>
          <w:lang w:eastAsia="zh-CN"/>
        </w:rPr>
        <w:t>尼勒克县</w:t>
      </w:r>
      <w:r>
        <w:rPr>
          <w:rFonts w:hint="eastAsia" w:ascii="仿宋_GB2312" w:hAnsi="宋体"/>
          <w:sz w:val="32"/>
          <w:szCs w:val="32"/>
        </w:rPr>
        <w:t>市监局对辖区内药店开展了药品陈列与储存规范专项</w:t>
      </w:r>
      <w:r>
        <w:rPr>
          <w:rFonts w:hint="eastAsia" w:ascii="仿宋_GB2312" w:hAnsi="宋体"/>
          <w:sz w:val="32"/>
          <w:szCs w:val="32"/>
          <w:lang w:eastAsia="zh-CN"/>
        </w:rPr>
        <w:t>检查</w:t>
      </w:r>
      <w:r>
        <w:rPr>
          <w:rFonts w:hint="eastAsia" w:ascii="仿宋_GB2312" w:hAnsi="宋体"/>
          <w:sz w:val="32"/>
          <w:szCs w:val="32"/>
        </w:rPr>
        <w:t>，全面排查药品经营环节的安全隐患。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inline distT="0" distB="0" distL="114300" distR="114300">
            <wp:extent cx="5264785" cy="3367405"/>
            <wp:effectExtent l="0" t="0" r="12065" b="4445"/>
            <wp:docPr id="2" name="图片 2" descr="497cfc9e562306d5175cee170fa0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7cfc9e562306d5175cee170fa04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/>
          <w:sz w:val="32"/>
          <w:szCs w:val="32"/>
        </w:rPr>
        <w:t>此次</w:t>
      </w:r>
      <w:r>
        <w:rPr>
          <w:rFonts w:hint="eastAsia" w:ascii="仿宋_GB2312" w:hAnsi="宋体"/>
          <w:sz w:val="32"/>
          <w:szCs w:val="32"/>
          <w:lang w:eastAsia="zh-CN"/>
        </w:rPr>
        <w:t>检查</w:t>
      </w:r>
      <w:r>
        <w:rPr>
          <w:rFonts w:hint="eastAsia" w:ascii="仿宋_GB2312" w:hAnsi="宋体"/>
          <w:sz w:val="32"/>
          <w:szCs w:val="32"/>
        </w:rPr>
        <w:t>依据《药品管理法》和《药品经营质量管理规范》等法律法规，重点检查药店药品陈列与储存是否合规。检查内容包括：药品是否按剂型、用途及储存要求分类陈列，类别标签是否准确醒目；处方药与非处方药是否分柜摆放，处方药有无开架自选销售现象；药品储存条件是否符合规定，温湿度监测与调控记录是否完整；拆零药品是否集中存放于拆零专柜，并保留原包装标签</w:t>
      </w:r>
      <w:r>
        <w:rPr>
          <w:rFonts w:hint="eastAsia" w:ascii="仿宋_GB2312" w:hAnsi="宋体"/>
          <w:sz w:val="32"/>
          <w:szCs w:val="32"/>
          <w:lang w:eastAsia="zh-CN"/>
        </w:rPr>
        <w:t>。</w:t>
      </w:r>
    </w:p>
    <w:p>
      <w:pPr>
        <w:pStyle w:val="2"/>
        <w:ind w:left="0" w:leftChars="0" w:firstLine="640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检查过程中，执法人员发现部分药店存在药品陈列混乱、未按规定温度储存药品等问题。针对这些问题，执法人员当场下达责令改正通知书，要求药店限期整改，并对整改情况进行跟踪复查。同时，执法人员还对药店从业人员进行了现场指导，强调药品陈列与储存规范的重要性，督促其严格落实主体责任，加强药品质量管理。</w:t>
      </w:r>
    </w:p>
    <w:p>
      <w:pPr>
        <w:pStyle w:val="2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pStyle w:val="2"/>
        <w:rPr>
          <w:rFonts w:hint="eastAsia" w:ascii="仿宋_GB2312" w:hAnsi="宋体"/>
          <w:sz w:val="28"/>
          <w:szCs w:val="28"/>
        </w:rPr>
      </w:pPr>
      <w:bookmarkStart w:id="1" w:name="_GoBack"/>
      <w:bookmarkEnd w:id="1"/>
    </w:p>
    <w:p>
      <w:pPr>
        <w:pStyle w:val="2"/>
        <w:rPr>
          <w:rFonts w:hint="eastAsia" w:ascii="仿宋_GB2312" w:hAnsi="宋体"/>
          <w:sz w:val="28"/>
          <w:szCs w:val="28"/>
        </w:rPr>
      </w:pPr>
    </w:p>
    <w:p>
      <w:pPr>
        <w:ind w:right="632"/>
        <w:rPr>
          <w:rFonts w:ascii="仿宋_GB2312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编辑：</w:t>
      </w:r>
      <w:r>
        <w:rPr>
          <w:rFonts w:hint="eastAsia" w:ascii="仿宋_GB2312" w:hAnsi="宋体"/>
          <w:sz w:val="28"/>
          <w:szCs w:val="28"/>
          <w:lang w:eastAsia="zh-CN"/>
        </w:rPr>
        <w:t>张永海</w:t>
      </w:r>
      <w:r>
        <w:rPr>
          <w:rFonts w:hint="eastAsia" w:ascii="仿宋_GB2312" w:hAnsi="宋体"/>
          <w:sz w:val="28"/>
          <w:szCs w:val="28"/>
        </w:rPr>
        <w:t xml:space="preserve">                            </w:t>
      </w:r>
      <w:r>
        <w:rPr>
          <w:rFonts w:ascii="仿宋_GB2312" w:hAnsi="宋体"/>
          <w:sz w:val="28"/>
          <w:szCs w:val="28"/>
        </w:rPr>
        <w:t xml:space="preserve">         </w:t>
      </w:r>
      <w:r>
        <w:rPr>
          <w:rFonts w:hint="eastAsia" w:ascii="仿宋_GB2312" w:hAnsi="宋体"/>
          <w:sz w:val="28"/>
          <w:szCs w:val="28"/>
        </w:rPr>
        <w:t>药械科</w:t>
      </w:r>
    </w:p>
    <w:p>
      <w:pPr>
        <w:ind w:right="314" w:rightChars="98"/>
        <w:rPr>
          <w:rFonts w:hint="eastAsia"/>
          <w:lang w:val="en-US" w:eastAsia="zh-CN"/>
        </w:rPr>
      </w:pPr>
      <w:r>
        <w:rPr>
          <w:rFonts w:hint="eastAsia" w:ascii="仿宋_GB2312"/>
          <w:sz w:val="28"/>
          <w:szCs w:val="28"/>
        </w:rPr>
        <w:t>尼勒克县市场监督管理局</w: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367665</wp:posOffset>
                </wp:positionV>
                <wp:extent cx="5615940" cy="0"/>
                <wp:effectExtent l="0" t="6350" r="0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28.95pt;height:0pt;width:442.2pt;z-index:251661312;mso-width-relative:page;mso-height-relative:page;" filled="f" stroked="t" coordsize="21600,21600" o:gfxdata="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O/HK2AAAAAkBAAAPAAAA&#10;AAAAAAEAIAAAACIAAABkcnMvZG93bnJldi54bWxQSwECFAAUAAAACACHTuJAoHmB5twBAACZAwAA&#10;DgAAAAAAAAABACAAAAAn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6350" r="0" b="63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0.3pt;height:0pt;width:442.2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zC5rLUAAAABQEAAA8AAAAAAAAA&#10;AQAgAAAAIgAAAGRycy9kb3ducmV2LnhtbFBLAQIUABQAAAAIAIdO4kDtJxr73AEAAJk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>编印　　　　　      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/>
          <w:sz w:val="28"/>
          <w:szCs w:val="28"/>
        </w:rPr>
        <w:t>日</w: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368300</wp:posOffset>
                </wp:positionV>
                <wp:extent cx="12700" cy="889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02.85pt;margin-top:29pt;height:0.7pt;width:1pt;z-index:251662336;mso-width-relative:page;mso-height-relative:page;" filled="f" stroked="t" coordsize="21600,21600" o:gfxdata="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T32fdkA&#10;AAAJAQAADwAAAAAAAAABACAAAAAiAAAAZHJzL2Rvd25yZXYueG1sUEsBAhQAFAAAAAgAh07iQOMf&#10;jrHlAQAArgMAAA4AAAAAAAAAAQAgAAAAK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Style w:val="8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t>26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t>-</w:t>
                          </w:r>
                        </w:p>
                        <w:p/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Style w:val="8"/>
                        <w:rFonts w:ascii="宋体" w:hAnsi="宋体"/>
                        <w:sz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</w:rPr>
                      <w:t>26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/>
                        <w:sz w:val="28"/>
                      </w:rPr>
                      <w:t>-</w:t>
                    </w:r>
                  </w:p>
                  <w:p/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2BBA"/>
    <w:rsid w:val="115C44C1"/>
    <w:rsid w:val="1C4B7DA3"/>
    <w:rsid w:val="1F5E44CE"/>
    <w:rsid w:val="2FC6173B"/>
    <w:rsid w:val="3A526031"/>
    <w:rsid w:val="3F592BBA"/>
    <w:rsid w:val="4021425D"/>
    <w:rsid w:val="4C964F4C"/>
    <w:rsid w:val="4D8C1650"/>
    <w:rsid w:val="516F068D"/>
    <w:rsid w:val="542B4FCE"/>
    <w:rsid w:val="631B1054"/>
    <w:rsid w:val="64270637"/>
    <w:rsid w:val="65786755"/>
    <w:rsid w:val="659F4066"/>
    <w:rsid w:val="6DF422FD"/>
    <w:rsid w:val="70F1771F"/>
    <w:rsid w:val="7F4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394" w:lineRule="exact"/>
      <w:ind w:left="1057" w:hanging="319"/>
      <w:outlineLvl w:val="1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2025-02-28T08:04:00Z</dcterms:created>
  <dc:creator>Administrator</dc:creator>
  <cp:lastModifiedBy>Administrator</cp:lastModifiedBy>
  <dcterms:modified xsi:type="dcterms:W3CDTF">2025-04-09T12:11:21Z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49356D9295B14281AC714CB9F33CC050_13</vt:lpwstr>
  </property>
  <property fmtid="{D5CDD505-2E9C-101B-9397-08002B2CF9AE}" pid="4" name="KSOTemplateDocerSaveRecord">
    <vt:lpwstr>eyJoZGlkIjoiYzU5NTA1NTg1ODU3Y2I4Yjg1OWE5YWM1NDkzMzA0Y2YifQ==</vt:lpwstr>
  </property>
</Properties>
</file>