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560" w:lineRule="exact"/>
        <w:jc w:val="center"/>
        <w:rPr>
          <w:rFonts w:hint="eastAsia" w:ascii="方正小标宋简体" w:hAnsi="方正小标宋简体" w:eastAsia="方正小标宋简体"/>
          <w:sz w:val="44"/>
          <w:szCs w:val="24"/>
          <w:lang w:eastAsia="zh-CN"/>
        </w:rPr>
      </w:pPr>
      <w:r>
        <w:rPr>
          <w:rFonts w:hint="eastAsia" w:ascii="方正小标宋简体" w:hAnsi="方正小标宋简体" w:eastAsia="方正小标宋简体"/>
          <w:sz w:val="44"/>
          <w:szCs w:val="24"/>
          <w:lang w:eastAsia="zh-CN"/>
        </w:rPr>
        <w:t>伊犁州生态环境局尼勒克县分局20</w:t>
      </w:r>
      <w:r>
        <w:rPr>
          <w:rFonts w:hint="eastAsia" w:ascii="方正小标宋简体" w:hAnsi="方正小标宋简体" w:eastAsia="方正小标宋简体"/>
          <w:sz w:val="44"/>
          <w:szCs w:val="24"/>
          <w:lang w:val="en-US" w:eastAsia="zh-CN"/>
        </w:rPr>
        <w:t>26</w:t>
      </w:r>
      <w:r>
        <w:rPr>
          <w:rFonts w:hint="eastAsia" w:ascii="方正小标宋简体" w:hAnsi="方正小标宋简体" w:eastAsia="方正小标宋简体"/>
          <w:sz w:val="44"/>
          <w:szCs w:val="24"/>
          <w:lang w:eastAsia="zh-CN"/>
        </w:rPr>
        <w:t>年第</w:t>
      </w:r>
      <w:r>
        <w:rPr>
          <w:rFonts w:hint="eastAsia" w:ascii="方正小标宋简体" w:hAnsi="方正小标宋简体" w:eastAsia="方正小标宋简体"/>
          <w:sz w:val="44"/>
          <w:szCs w:val="24"/>
          <w:lang w:val="en-US" w:eastAsia="zh-CN"/>
        </w:rPr>
        <w:t>三</w:t>
      </w:r>
    </w:p>
    <w:p>
      <w:pPr>
        <w:adjustRightInd w:val="0"/>
        <w:snapToGrid w:val="0"/>
        <w:spacing w:beforeLines="0" w:afterLines="0" w:line="560" w:lineRule="exact"/>
        <w:jc w:val="center"/>
        <w:rPr>
          <w:rFonts w:hint="eastAsia" w:ascii="方正仿宋简体" w:hAnsi="方正仿宋简体" w:eastAsia="方正仿宋简体"/>
          <w:color w:val="000000"/>
          <w:sz w:val="32"/>
          <w:szCs w:val="24"/>
        </w:rPr>
      </w:pPr>
      <w:r>
        <w:rPr>
          <w:rFonts w:hint="eastAsia" w:ascii="方正小标宋简体" w:hAnsi="方正小标宋简体" w:eastAsia="方正小标宋简体"/>
          <w:sz w:val="44"/>
          <w:szCs w:val="24"/>
          <w:lang w:eastAsia="zh-CN"/>
        </w:rPr>
        <w:t>季度“双随机、一公开”环境执法工作方案</w:t>
      </w:r>
    </w:p>
    <w:p>
      <w:pPr>
        <w:widowControl w:val="0"/>
        <w:adjustRightInd w:val="0"/>
        <w:snapToGrid w:val="0"/>
        <w:spacing w:beforeLines="0" w:afterLines="0" w:line="560" w:lineRule="exact"/>
        <w:ind w:firstLine="640" w:firstLineChars="200"/>
        <w:jc w:val="left"/>
        <w:rPr>
          <w:rFonts w:hint="default" w:eastAsia="仿宋" w:cs="Times New Roman"/>
          <w:color w:val="000000"/>
          <w:sz w:val="32"/>
          <w:szCs w:val="24"/>
        </w:rPr>
      </w:pPr>
      <w:r>
        <w:rPr>
          <w:rFonts w:hint="eastAsia" w:eastAsia="仿宋" w:cs="Times New Roman"/>
          <w:color w:val="000000"/>
          <w:sz w:val="32"/>
          <w:szCs w:val="24"/>
        </w:rPr>
        <w:t>为进一步加强生态环境保护，深入打好污染防治攻坚战， 推进双随机、一公开和执法大练兵工作，按照国务院办公厅《关于严格规范涉企行政检查的意见》(国办发〔2024〕54号)、生态环境部《关于进一步规范生态环境执法助力优化营商环境的意见》(环办执法〔2025〕4号)、自治区生态环境厅《关于进一步规范全区生态环境行政执法检查相关工作的通知) (新环办便函〔2025〕32号)</w:t>
      </w:r>
      <w:r>
        <w:rPr>
          <w:rFonts w:hint="eastAsia" w:eastAsia="仿宋" w:cs="Times New Roman"/>
          <w:color w:val="000000"/>
          <w:sz w:val="32"/>
          <w:szCs w:val="24"/>
          <w:lang w:eastAsia="zh-CN"/>
        </w:rPr>
        <w:t>、</w:t>
      </w:r>
      <w:r>
        <w:rPr>
          <w:rFonts w:hint="eastAsia" w:eastAsia="仿宋" w:cs="Times New Roman"/>
          <w:color w:val="000000"/>
          <w:sz w:val="32"/>
          <w:szCs w:val="24"/>
          <w:lang w:val="en-US" w:eastAsia="zh-CN"/>
        </w:rPr>
        <w:t>自治区生态环境保护综合行政执法局《关于进一步做好下半年生态环境行政执法检查的通知》（新环综执【2025】47号）</w:t>
      </w:r>
      <w:r>
        <w:rPr>
          <w:rFonts w:hint="eastAsia" w:eastAsia="仿宋" w:cs="Times New Roman"/>
          <w:color w:val="000000"/>
          <w:sz w:val="32"/>
          <w:szCs w:val="24"/>
        </w:rPr>
        <w:t>和生态环境部、自治区生态环境厅和伊犁州生态环境局关于生态环境“双随机</w:t>
      </w:r>
      <w:r>
        <w:rPr>
          <w:rFonts w:hint="eastAsia" w:eastAsia="仿宋" w:cs="Times New Roman"/>
          <w:color w:val="000000"/>
          <w:sz w:val="32"/>
          <w:szCs w:val="24"/>
          <w:lang w:eastAsia="zh-CN"/>
        </w:rPr>
        <w:t>、</w:t>
      </w:r>
      <w:r>
        <w:rPr>
          <w:rFonts w:hint="eastAsia" w:eastAsia="仿宋" w:cs="Times New Roman"/>
          <w:color w:val="000000"/>
          <w:sz w:val="32"/>
          <w:szCs w:val="24"/>
        </w:rPr>
        <w:t>一公开”监管工作要求，结合伊犁州生态环境局《关于印发&lt;自治州2025年生态环境工作要点&gt;的通知》(伊州环发〔2025〕9号)等文件精神和近期重点工作，制定本方案。</w:t>
      </w:r>
    </w:p>
    <w:p>
      <w:pPr>
        <w:widowControl w:val="0"/>
        <w:adjustRightInd w:val="0"/>
        <w:snapToGrid w:val="0"/>
        <w:spacing w:beforeLines="0" w:afterLines="0" w:line="560" w:lineRule="exact"/>
        <w:ind w:firstLine="640" w:firstLineChars="200"/>
        <w:jc w:val="left"/>
        <w:rPr>
          <w:rFonts w:hint="eastAsia" w:ascii="黑体" w:hAnsi="黑体" w:eastAsia="黑体" w:cs="黑体"/>
          <w:color w:val="000000"/>
          <w:sz w:val="32"/>
          <w:szCs w:val="24"/>
        </w:rPr>
      </w:pPr>
      <w:r>
        <w:rPr>
          <w:rFonts w:hint="eastAsia" w:ascii="黑体" w:hAnsi="黑体" w:eastAsia="黑体" w:cs="黑体"/>
          <w:color w:val="000000"/>
          <w:sz w:val="32"/>
          <w:szCs w:val="24"/>
        </w:rPr>
        <w:t>一、工作目标</w:t>
      </w:r>
    </w:p>
    <w:p>
      <w:pPr>
        <w:widowControl w:val="0"/>
        <w:adjustRightInd w:val="0"/>
        <w:snapToGrid w:val="0"/>
        <w:spacing w:beforeLines="0" w:afterLines="0" w:line="560" w:lineRule="exact"/>
        <w:ind w:firstLine="640" w:firstLineChars="200"/>
        <w:jc w:val="left"/>
        <w:rPr>
          <w:rFonts w:hint="default" w:eastAsia="仿宋" w:cs="Times New Roman"/>
          <w:color w:val="000000"/>
          <w:sz w:val="32"/>
          <w:szCs w:val="24"/>
        </w:rPr>
      </w:pPr>
      <w:r>
        <w:rPr>
          <w:rFonts w:hint="eastAsia" w:eastAsia="仿宋" w:cs="Times New Roman"/>
          <w:color w:val="000000"/>
          <w:sz w:val="32"/>
          <w:szCs w:val="24"/>
          <w:lang w:val="en-US" w:eastAsia="zh-CN"/>
        </w:rPr>
        <w:t>坚持以党建引领业务发展，</w:t>
      </w:r>
      <w:r>
        <w:rPr>
          <w:rFonts w:hint="eastAsia" w:eastAsia="仿宋" w:cs="Times New Roman"/>
          <w:color w:val="000000"/>
          <w:sz w:val="32"/>
          <w:szCs w:val="24"/>
        </w:rPr>
        <w:t>紧密结合</w:t>
      </w:r>
      <w:r>
        <w:rPr>
          <w:rFonts w:hint="default" w:eastAsia="仿宋" w:cs="Times New Roman"/>
          <w:color w:val="000000"/>
          <w:sz w:val="32"/>
          <w:szCs w:val="24"/>
          <w:lang w:eastAsia="zh-CN"/>
        </w:rPr>
        <w:t>“</w:t>
      </w:r>
      <w:r>
        <w:rPr>
          <w:rFonts w:hint="eastAsia" w:eastAsia="仿宋" w:cs="Times New Roman"/>
          <w:color w:val="000000"/>
          <w:sz w:val="32"/>
          <w:szCs w:val="24"/>
          <w:lang w:eastAsia="zh-CN"/>
        </w:rPr>
        <w:t>双随机、一公开”工作</w:t>
      </w:r>
      <w:r>
        <w:rPr>
          <w:rFonts w:hint="eastAsia" w:eastAsia="仿宋" w:cs="Times New Roman"/>
          <w:color w:val="000000"/>
          <w:sz w:val="32"/>
          <w:szCs w:val="24"/>
        </w:rPr>
        <w:t>实际</w:t>
      </w:r>
      <w:r>
        <w:rPr>
          <w:rFonts w:hint="eastAsia" w:eastAsia="仿宋" w:cs="Times New Roman"/>
          <w:color w:val="000000"/>
          <w:sz w:val="32"/>
          <w:szCs w:val="24"/>
          <w:lang w:eastAsia="zh-CN"/>
        </w:rPr>
        <w:t>。</w:t>
      </w:r>
      <w:r>
        <w:rPr>
          <w:rFonts w:hint="eastAsia" w:eastAsia="仿宋" w:cs="Times New Roman"/>
          <w:color w:val="000000"/>
          <w:sz w:val="32"/>
          <w:szCs w:val="24"/>
        </w:rPr>
        <w:t>到20</w:t>
      </w:r>
      <w:r>
        <w:rPr>
          <w:rFonts w:hint="default" w:eastAsia="仿宋" w:cs="Times New Roman"/>
          <w:color w:val="000000"/>
          <w:sz w:val="32"/>
          <w:szCs w:val="24"/>
          <w:lang w:val="en-US" w:eastAsia="zh-CN"/>
        </w:rPr>
        <w:t>26</w:t>
      </w:r>
      <w:r>
        <w:rPr>
          <w:rFonts w:hint="eastAsia" w:eastAsia="仿宋" w:cs="Times New Roman"/>
          <w:color w:val="000000"/>
          <w:sz w:val="32"/>
          <w:szCs w:val="24"/>
        </w:rPr>
        <w:t>年</w:t>
      </w:r>
      <w:r>
        <w:rPr>
          <w:rFonts w:hint="eastAsia" w:eastAsia="仿宋" w:cs="Times New Roman"/>
          <w:color w:val="000000"/>
          <w:sz w:val="32"/>
          <w:szCs w:val="24"/>
          <w:lang w:val="en-US" w:eastAsia="zh-CN"/>
        </w:rPr>
        <w:t>9</w:t>
      </w:r>
      <w:r>
        <w:rPr>
          <w:rFonts w:hint="eastAsia" w:eastAsia="仿宋" w:cs="Times New Roman"/>
          <w:color w:val="000000"/>
          <w:sz w:val="32"/>
          <w:szCs w:val="24"/>
        </w:rPr>
        <w:t>月</w:t>
      </w:r>
      <w:r>
        <w:rPr>
          <w:rFonts w:hint="default" w:eastAsia="仿宋" w:cs="Times New Roman"/>
          <w:color w:val="000000"/>
          <w:sz w:val="32"/>
          <w:szCs w:val="24"/>
          <w:lang w:val="en-US" w:eastAsia="zh-CN"/>
        </w:rPr>
        <w:t>29</w:t>
      </w:r>
      <w:r>
        <w:rPr>
          <w:rFonts w:hint="eastAsia" w:eastAsia="仿宋" w:cs="Times New Roman"/>
          <w:color w:val="000000"/>
          <w:sz w:val="32"/>
          <w:szCs w:val="24"/>
        </w:rPr>
        <w:t>日前，</w:t>
      </w:r>
      <w:r>
        <w:rPr>
          <w:rFonts w:hint="eastAsia" w:eastAsia="仿宋" w:cs="Times New Roman"/>
          <w:color w:val="000000"/>
          <w:sz w:val="32"/>
          <w:szCs w:val="24"/>
          <w:lang w:eastAsia="zh-CN"/>
        </w:rPr>
        <w:t>第</w:t>
      </w:r>
      <w:r>
        <w:rPr>
          <w:rFonts w:hint="eastAsia" w:eastAsia="仿宋" w:cs="Times New Roman"/>
          <w:color w:val="000000"/>
          <w:sz w:val="32"/>
          <w:szCs w:val="24"/>
          <w:lang w:val="en-US" w:eastAsia="zh-CN"/>
        </w:rPr>
        <w:t>三</w:t>
      </w:r>
      <w:r>
        <w:rPr>
          <w:rFonts w:hint="eastAsia" w:eastAsia="仿宋" w:cs="Times New Roman"/>
          <w:color w:val="000000"/>
          <w:sz w:val="32"/>
          <w:szCs w:val="24"/>
          <w:lang w:eastAsia="zh-CN"/>
        </w:rPr>
        <w:t>季度</w:t>
      </w:r>
      <w:r>
        <w:rPr>
          <w:rFonts w:hint="eastAsia" w:eastAsia="仿宋" w:cs="Times New Roman"/>
          <w:color w:val="000000"/>
          <w:sz w:val="32"/>
          <w:szCs w:val="24"/>
        </w:rPr>
        <w:t>日常</w:t>
      </w:r>
      <w:r>
        <w:rPr>
          <w:rFonts w:hint="default" w:eastAsia="仿宋" w:cs="Times New Roman"/>
          <w:color w:val="000000"/>
          <w:sz w:val="32"/>
          <w:szCs w:val="24"/>
          <w:lang w:eastAsia="zh-CN"/>
        </w:rPr>
        <w:t>“</w:t>
      </w:r>
      <w:r>
        <w:rPr>
          <w:rFonts w:hint="eastAsia" w:eastAsia="仿宋" w:cs="Times New Roman"/>
          <w:color w:val="000000"/>
          <w:sz w:val="32"/>
          <w:szCs w:val="24"/>
        </w:rPr>
        <w:t>双随机、一公开</w:t>
      </w:r>
      <w:r>
        <w:rPr>
          <w:rFonts w:hint="default" w:eastAsia="仿宋" w:cs="Times New Roman"/>
          <w:color w:val="000000"/>
          <w:sz w:val="32"/>
          <w:szCs w:val="24"/>
          <w:lang w:eastAsia="zh-CN"/>
        </w:rPr>
        <w:t>”</w:t>
      </w:r>
      <w:r>
        <w:rPr>
          <w:rFonts w:hint="eastAsia" w:eastAsia="仿宋" w:cs="Times New Roman"/>
          <w:color w:val="000000"/>
          <w:sz w:val="32"/>
          <w:szCs w:val="24"/>
        </w:rPr>
        <w:t>帮扶检查、排污许可</w:t>
      </w:r>
      <w:r>
        <w:rPr>
          <w:rFonts w:hint="eastAsia" w:eastAsia="仿宋" w:cs="Times New Roman"/>
          <w:color w:val="000000"/>
          <w:sz w:val="32"/>
          <w:szCs w:val="24"/>
          <w:lang w:eastAsia="zh-CN"/>
        </w:rPr>
        <w:t>执行情况</w:t>
      </w:r>
      <w:r>
        <w:rPr>
          <w:rFonts w:hint="eastAsia" w:eastAsia="仿宋" w:cs="Times New Roman"/>
          <w:color w:val="000000"/>
          <w:sz w:val="32"/>
          <w:szCs w:val="24"/>
        </w:rPr>
        <w:t>、</w:t>
      </w:r>
      <w:r>
        <w:rPr>
          <w:rFonts w:hint="eastAsia" w:eastAsia="仿宋" w:cs="Times New Roman"/>
          <w:color w:val="000000"/>
          <w:sz w:val="32"/>
          <w:szCs w:val="24"/>
          <w:lang w:val="en-US" w:eastAsia="zh-CN"/>
        </w:rPr>
        <w:t>机动车排放检测机构检查、入河排污排污口检查、核与辐射检查、</w:t>
      </w:r>
      <w:r>
        <w:rPr>
          <w:rFonts w:hint="eastAsia" w:eastAsia="仿宋" w:cs="Times New Roman"/>
          <w:color w:val="000000"/>
          <w:sz w:val="32"/>
          <w:szCs w:val="24"/>
        </w:rPr>
        <w:t>建设项目环境保护“三同时”及竣工环境保护自主验收情况、</w:t>
      </w:r>
      <w:r>
        <w:rPr>
          <w:rFonts w:hint="eastAsia" w:eastAsia="仿宋" w:cs="Times New Roman"/>
          <w:color w:val="000000"/>
          <w:sz w:val="32"/>
          <w:szCs w:val="24"/>
          <w:lang w:val="en-US" w:eastAsia="zh-CN"/>
        </w:rPr>
        <w:t>环境保护领域安全生产隐患排查整治</w:t>
      </w:r>
      <w:r>
        <w:rPr>
          <w:rFonts w:hint="eastAsia" w:eastAsia="仿宋" w:cs="Times New Roman"/>
          <w:color w:val="000000"/>
          <w:sz w:val="32"/>
          <w:szCs w:val="24"/>
        </w:rPr>
        <w:t>及对前期检查中发现的问题进行“回头看”</w:t>
      </w:r>
      <w:r>
        <w:rPr>
          <w:rFonts w:hint="eastAsia" w:eastAsia="仿宋" w:cs="Times New Roman"/>
          <w:color w:val="000000"/>
          <w:sz w:val="32"/>
          <w:szCs w:val="24"/>
          <w:lang w:eastAsia="zh-CN"/>
        </w:rPr>
        <w:t>，</w:t>
      </w:r>
      <w:r>
        <w:rPr>
          <w:rFonts w:hint="eastAsia" w:eastAsia="仿宋" w:cs="Times New Roman"/>
          <w:color w:val="000000"/>
          <w:sz w:val="32"/>
          <w:szCs w:val="24"/>
        </w:rPr>
        <w:t>在执法检查中不断优化创新执法方式方法，切实提高执法效能，严格监管与优化服务</w:t>
      </w:r>
      <w:r>
        <w:rPr>
          <w:rFonts w:hint="eastAsia" w:eastAsia="仿宋" w:cs="Times New Roman"/>
          <w:color w:val="000000"/>
          <w:sz w:val="32"/>
          <w:szCs w:val="24"/>
          <w:lang w:eastAsia="zh-CN"/>
        </w:rPr>
        <w:t>并重</w:t>
      </w:r>
      <w:r>
        <w:rPr>
          <w:rFonts w:hint="eastAsia" w:eastAsia="仿宋" w:cs="Times New Roman"/>
          <w:color w:val="000000"/>
          <w:sz w:val="32"/>
          <w:szCs w:val="24"/>
        </w:rPr>
        <w:t>，</w:t>
      </w:r>
      <w:r>
        <w:rPr>
          <w:rFonts w:hint="eastAsia" w:eastAsia="仿宋" w:cs="Times New Roman"/>
          <w:sz w:val="32"/>
          <w:szCs w:val="24"/>
          <w:lang w:val="en-US" w:eastAsia="zh-CN"/>
        </w:rPr>
        <w:t>突出精准、科学、依法治污和</w:t>
      </w:r>
      <w:r>
        <w:rPr>
          <w:rFonts w:hint="eastAsia" w:eastAsia="仿宋" w:cs="Times New Roman"/>
          <w:color w:val="000000"/>
          <w:sz w:val="32"/>
          <w:szCs w:val="24"/>
          <w:lang w:eastAsia="zh-CN"/>
        </w:rPr>
        <w:t>区域协同治理，</w:t>
      </w:r>
      <w:r>
        <w:rPr>
          <w:rFonts w:hint="eastAsia" w:eastAsia="仿宋" w:cs="Times New Roman"/>
          <w:sz w:val="32"/>
          <w:szCs w:val="24"/>
          <w:lang w:val="en-US" w:eastAsia="zh-CN"/>
        </w:rPr>
        <w:t>实现环境效益、经济效益和社会效益多赢</w:t>
      </w:r>
      <w:r>
        <w:rPr>
          <w:rFonts w:hint="eastAsia" w:eastAsia="仿宋" w:cs="Times New Roman"/>
          <w:color w:val="000000"/>
          <w:sz w:val="32"/>
          <w:szCs w:val="24"/>
        </w:rPr>
        <w:t>。</w:t>
      </w:r>
      <w:r>
        <w:rPr>
          <w:rFonts w:hint="eastAsia" w:eastAsia="仿宋" w:cs="Times New Roman"/>
          <w:color w:val="000000"/>
          <w:sz w:val="32"/>
          <w:szCs w:val="24"/>
          <w:lang w:eastAsia="zh-CN"/>
        </w:rPr>
        <w:t>指导帮扶相关企业对重点环保设施和项目开展安全风险评估和隐患排查治理。</w:t>
      </w:r>
      <w:r>
        <w:rPr>
          <w:rFonts w:hint="eastAsia" w:eastAsia="仿宋" w:cs="Times New Roman"/>
          <w:color w:val="000000"/>
          <w:sz w:val="32"/>
          <w:szCs w:val="24"/>
        </w:rPr>
        <w:t xml:space="preserve">全面落实“谁执法、谁普法”普法责任制。 </w:t>
      </w:r>
    </w:p>
    <w:p>
      <w:pPr>
        <w:widowControl w:val="0"/>
        <w:adjustRightInd w:val="0"/>
        <w:snapToGrid w:val="0"/>
        <w:spacing w:beforeLines="0" w:afterLines="0" w:line="560" w:lineRule="exact"/>
        <w:ind w:firstLine="640" w:firstLineChars="200"/>
        <w:jc w:val="left"/>
        <w:rPr>
          <w:rFonts w:hint="eastAsia" w:ascii="黑体" w:hAnsi="黑体" w:eastAsia="黑体" w:cs="黑体"/>
          <w:color w:val="000000"/>
          <w:sz w:val="32"/>
          <w:szCs w:val="24"/>
        </w:rPr>
      </w:pPr>
      <w:r>
        <w:rPr>
          <w:rFonts w:hint="eastAsia" w:ascii="黑体" w:hAnsi="黑体" w:eastAsia="黑体" w:cs="黑体"/>
          <w:color w:val="000000"/>
          <w:sz w:val="32"/>
          <w:szCs w:val="24"/>
        </w:rPr>
        <w:t>二、区域范围</w:t>
      </w:r>
    </w:p>
    <w:p>
      <w:pPr>
        <w:widowControl w:val="0"/>
        <w:adjustRightInd w:val="0"/>
        <w:snapToGrid w:val="0"/>
        <w:spacing w:beforeLines="0" w:afterLines="0" w:line="560" w:lineRule="exact"/>
        <w:ind w:firstLine="640" w:firstLineChars="200"/>
        <w:jc w:val="left"/>
        <w:rPr>
          <w:rFonts w:hint="default" w:eastAsia="仿宋" w:cs="Times New Roman"/>
          <w:color w:val="000000"/>
          <w:sz w:val="32"/>
          <w:szCs w:val="24"/>
        </w:rPr>
      </w:pPr>
      <w:r>
        <w:rPr>
          <w:rFonts w:hint="eastAsia" w:eastAsia="仿宋" w:cs="Times New Roman"/>
          <w:color w:val="000000"/>
          <w:sz w:val="32"/>
          <w:szCs w:val="24"/>
        </w:rPr>
        <w:t>此次</w:t>
      </w:r>
      <w:r>
        <w:rPr>
          <w:rFonts w:hint="eastAsia" w:eastAsia="仿宋" w:cs="Times New Roman"/>
          <w:color w:val="000000"/>
          <w:sz w:val="32"/>
          <w:szCs w:val="24"/>
          <w:lang w:eastAsia="zh-CN"/>
        </w:rPr>
        <w:t>环境执法</w:t>
      </w:r>
      <w:r>
        <w:rPr>
          <w:rFonts w:hint="eastAsia" w:eastAsia="仿宋" w:cs="Times New Roman"/>
          <w:color w:val="000000"/>
          <w:sz w:val="32"/>
          <w:szCs w:val="24"/>
          <w:lang w:val="en-US" w:eastAsia="zh-CN"/>
        </w:rPr>
        <w:t>区域范围为</w:t>
      </w:r>
      <w:r>
        <w:rPr>
          <w:rFonts w:hint="eastAsia" w:eastAsia="仿宋" w:cs="Times New Roman"/>
          <w:color w:val="000000"/>
          <w:sz w:val="32"/>
          <w:szCs w:val="24"/>
          <w:lang w:eastAsia="zh-CN"/>
        </w:rPr>
        <w:t>尼勒克县行政区域</w:t>
      </w:r>
      <w:r>
        <w:rPr>
          <w:rFonts w:hint="eastAsia" w:eastAsia="仿宋" w:cs="Times New Roman"/>
          <w:color w:val="000000"/>
          <w:sz w:val="32"/>
          <w:szCs w:val="24"/>
        </w:rPr>
        <w:t>。</w:t>
      </w:r>
    </w:p>
    <w:p>
      <w:pPr>
        <w:widowControl w:val="0"/>
        <w:adjustRightInd w:val="0"/>
        <w:snapToGrid w:val="0"/>
        <w:spacing w:beforeLines="0" w:afterLines="0" w:line="560" w:lineRule="exact"/>
        <w:ind w:firstLine="640" w:firstLineChars="200"/>
        <w:jc w:val="left"/>
        <w:rPr>
          <w:rFonts w:hint="eastAsia" w:ascii="黑体" w:hAnsi="黑体" w:eastAsia="黑体" w:cs="黑体"/>
          <w:color w:val="000000"/>
          <w:sz w:val="32"/>
          <w:szCs w:val="24"/>
        </w:rPr>
      </w:pPr>
      <w:r>
        <w:rPr>
          <w:rFonts w:hint="eastAsia" w:ascii="黑体" w:hAnsi="黑体" w:eastAsia="黑体" w:cs="黑体"/>
          <w:color w:val="000000"/>
          <w:sz w:val="32"/>
          <w:szCs w:val="24"/>
        </w:rPr>
        <w:t>三、环境执法对象</w:t>
      </w:r>
    </w:p>
    <w:p>
      <w:pPr>
        <w:widowControl w:val="0"/>
        <w:adjustRightInd w:val="0"/>
        <w:snapToGrid w:val="0"/>
        <w:spacing w:beforeLines="0" w:afterLines="0" w:line="560" w:lineRule="exact"/>
        <w:jc w:val="left"/>
        <w:rPr>
          <w:rFonts w:hint="default" w:eastAsia="仿宋" w:cs="Times New Roman"/>
          <w:color w:val="000000"/>
          <w:sz w:val="32"/>
          <w:szCs w:val="24"/>
          <w:lang w:val="en-US" w:eastAsia="zh-CN"/>
        </w:rPr>
      </w:pPr>
      <w:r>
        <w:rPr>
          <w:rFonts w:hint="default" w:eastAsia="仿宋" w:cs="Times New Roman"/>
          <w:color w:val="000000"/>
          <w:sz w:val="32"/>
          <w:szCs w:val="24"/>
        </w:rPr>
        <w:t xml:space="preserve">    </w:t>
      </w:r>
      <w:r>
        <w:rPr>
          <w:rFonts w:hint="eastAsia" w:eastAsia="仿宋" w:cs="Times New Roman"/>
          <w:color w:val="000000"/>
          <w:sz w:val="32"/>
          <w:szCs w:val="24"/>
          <w:lang w:val="en-US" w:eastAsia="zh-CN"/>
        </w:rPr>
        <w:t>按月随机</w:t>
      </w:r>
      <w:r>
        <w:rPr>
          <w:rFonts w:hint="eastAsia" w:eastAsia="仿宋" w:cs="Times New Roman"/>
          <w:color w:val="000000"/>
          <w:sz w:val="32"/>
          <w:szCs w:val="24"/>
        </w:rPr>
        <w:t>抽取的检查对象</w:t>
      </w:r>
      <w:r>
        <w:rPr>
          <w:rFonts w:hint="eastAsia" w:eastAsia="仿宋" w:cs="Times New Roman"/>
          <w:color w:val="000000"/>
          <w:sz w:val="32"/>
          <w:szCs w:val="24"/>
          <w:lang w:eastAsia="zh-CN"/>
        </w:rPr>
        <w:t>：（</w:t>
      </w:r>
      <w:r>
        <w:rPr>
          <w:rFonts w:hint="default" w:eastAsia="仿宋" w:cs="Times New Roman"/>
          <w:color w:val="000000"/>
          <w:sz w:val="32"/>
          <w:szCs w:val="24"/>
          <w:lang w:val="en-US" w:eastAsia="zh-CN"/>
        </w:rPr>
        <w:t>1</w:t>
      </w:r>
      <w:r>
        <w:rPr>
          <w:rFonts w:hint="eastAsia" w:eastAsia="仿宋" w:cs="Times New Roman"/>
          <w:color w:val="000000"/>
          <w:sz w:val="32"/>
          <w:szCs w:val="24"/>
          <w:lang w:eastAsia="zh-CN"/>
        </w:rPr>
        <w:t>）</w:t>
      </w:r>
      <w:r>
        <w:rPr>
          <w:rFonts w:hint="eastAsia" w:eastAsia="仿宋" w:cs="Times New Roman"/>
          <w:color w:val="000000"/>
          <w:sz w:val="32"/>
          <w:szCs w:val="24"/>
          <w:lang w:val="en-US" w:eastAsia="zh-CN"/>
        </w:rPr>
        <w:t>按月抽取排污单位开展</w:t>
      </w:r>
      <w:r>
        <w:rPr>
          <w:rFonts w:hint="default" w:eastAsia="仿宋" w:cs="Times New Roman"/>
          <w:color w:val="000000"/>
          <w:sz w:val="32"/>
          <w:szCs w:val="24"/>
        </w:rPr>
        <w:t>“</w:t>
      </w:r>
      <w:r>
        <w:rPr>
          <w:rFonts w:hint="eastAsia" w:eastAsia="仿宋" w:cs="Times New Roman"/>
          <w:color w:val="000000"/>
          <w:sz w:val="32"/>
          <w:szCs w:val="24"/>
        </w:rPr>
        <w:t>三同时”及竣工环境保护自主验收</w:t>
      </w:r>
      <w:r>
        <w:rPr>
          <w:rFonts w:hint="eastAsia" w:eastAsia="仿宋" w:cs="Times New Roman"/>
          <w:color w:val="000000"/>
          <w:sz w:val="32"/>
          <w:szCs w:val="24"/>
          <w:lang w:val="en-US" w:eastAsia="zh-CN"/>
        </w:rPr>
        <w:t>情况</w:t>
      </w:r>
      <w:r>
        <w:rPr>
          <w:rFonts w:hint="eastAsia" w:eastAsia="仿宋" w:cs="Times New Roman"/>
          <w:color w:val="000000"/>
          <w:sz w:val="32"/>
          <w:szCs w:val="24"/>
          <w:lang w:eastAsia="zh-CN"/>
        </w:rPr>
        <w:t>检查；（</w:t>
      </w:r>
      <w:r>
        <w:rPr>
          <w:rFonts w:hint="default" w:eastAsia="仿宋" w:cs="Times New Roman"/>
          <w:color w:val="000000"/>
          <w:sz w:val="32"/>
          <w:szCs w:val="24"/>
          <w:lang w:val="en-US" w:eastAsia="zh-CN"/>
        </w:rPr>
        <w:t>2</w:t>
      </w:r>
      <w:r>
        <w:rPr>
          <w:rFonts w:hint="eastAsia" w:eastAsia="仿宋" w:cs="Times New Roman"/>
          <w:color w:val="000000"/>
          <w:sz w:val="32"/>
          <w:szCs w:val="24"/>
          <w:lang w:eastAsia="zh-CN"/>
        </w:rPr>
        <w:t>）</w:t>
      </w:r>
      <w:r>
        <w:rPr>
          <w:rFonts w:hint="eastAsia" w:eastAsia="仿宋" w:cs="Times New Roman"/>
          <w:color w:val="000000"/>
          <w:sz w:val="32"/>
          <w:szCs w:val="24"/>
          <w:lang w:val="en-US" w:eastAsia="zh-CN"/>
        </w:rPr>
        <w:t>按月抽取排污单位开展</w:t>
      </w:r>
      <w:r>
        <w:rPr>
          <w:rFonts w:hint="eastAsia" w:eastAsia="仿宋" w:cs="Times New Roman"/>
          <w:color w:val="000000"/>
          <w:sz w:val="32"/>
          <w:szCs w:val="24"/>
        </w:rPr>
        <w:t>排污许可</w:t>
      </w:r>
      <w:r>
        <w:rPr>
          <w:rFonts w:hint="eastAsia" w:eastAsia="仿宋" w:cs="Times New Roman"/>
          <w:color w:val="000000"/>
          <w:sz w:val="32"/>
          <w:szCs w:val="24"/>
          <w:lang w:eastAsia="zh-CN"/>
        </w:rPr>
        <w:t>执行</w:t>
      </w:r>
      <w:r>
        <w:rPr>
          <w:rFonts w:hint="eastAsia" w:eastAsia="仿宋" w:cs="Times New Roman"/>
          <w:color w:val="000000"/>
          <w:sz w:val="32"/>
          <w:szCs w:val="24"/>
          <w:lang w:val="en-US" w:eastAsia="zh-CN"/>
        </w:rPr>
        <w:t>情况</w:t>
      </w:r>
      <w:r>
        <w:rPr>
          <w:rFonts w:hint="eastAsia" w:eastAsia="仿宋" w:cs="Times New Roman"/>
          <w:color w:val="000000"/>
          <w:sz w:val="32"/>
          <w:szCs w:val="24"/>
          <w:lang w:eastAsia="zh-CN"/>
        </w:rPr>
        <w:t>检查；（</w:t>
      </w:r>
      <w:r>
        <w:rPr>
          <w:rFonts w:hint="default" w:eastAsia="仿宋" w:cs="Times New Roman"/>
          <w:color w:val="000000"/>
          <w:sz w:val="32"/>
          <w:szCs w:val="24"/>
          <w:lang w:val="en-US" w:eastAsia="zh-CN"/>
        </w:rPr>
        <w:t>3</w:t>
      </w:r>
      <w:r>
        <w:rPr>
          <w:rFonts w:hint="eastAsia" w:eastAsia="仿宋" w:cs="Times New Roman"/>
          <w:color w:val="000000"/>
          <w:sz w:val="32"/>
          <w:szCs w:val="24"/>
          <w:lang w:eastAsia="zh-CN"/>
        </w:rPr>
        <w:t>）</w:t>
      </w:r>
      <w:r>
        <w:rPr>
          <w:rFonts w:hint="eastAsia" w:eastAsia="仿宋" w:cs="Times New Roman"/>
          <w:color w:val="000000"/>
          <w:sz w:val="32"/>
          <w:szCs w:val="24"/>
          <w:lang w:val="en-US" w:eastAsia="zh-CN"/>
        </w:rPr>
        <w:t>按月系统随机抽查抽取“双随机、一公开”行政区域内企业进行现场执法检查。</w:t>
      </w:r>
    </w:p>
    <w:p>
      <w:pPr>
        <w:widowControl w:val="0"/>
        <w:adjustRightInd w:val="0"/>
        <w:snapToGrid w:val="0"/>
        <w:spacing w:beforeLines="0" w:afterLines="0" w:line="560" w:lineRule="exact"/>
        <w:ind w:firstLine="640" w:firstLineChars="200"/>
        <w:jc w:val="left"/>
        <w:rPr>
          <w:rFonts w:hint="eastAsia" w:ascii="黑体" w:hAnsi="黑体" w:eastAsia="黑体" w:cs="黑体"/>
          <w:color w:val="000000"/>
          <w:sz w:val="32"/>
          <w:szCs w:val="24"/>
        </w:rPr>
      </w:pPr>
      <w:r>
        <w:rPr>
          <w:rFonts w:hint="eastAsia" w:ascii="黑体" w:hAnsi="黑体" w:eastAsia="黑体" w:cs="黑体"/>
          <w:color w:val="000000"/>
          <w:sz w:val="32"/>
          <w:szCs w:val="24"/>
        </w:rPr>
        <w:t>四、时间安排</w:t>
      </w:r>
    </w:p>
    <w:p>
      <w:pPr>
        <w:widowControl w:val="0"/>
        <w:adjustRightInd w:val="0"/>
        <w:snapToGrid w:val="0"/>
        <w:spacing w:beforeLines="0" w:afterLines="0" w:line="560" w:lineRule="exact"/>
        <w:jc w:val="left"/>
        <w:rPr>
          <w:rFonts w:hint="default" w:eastAsia="仿宋" w:cs="Times New Roman"/>
          <w:color w:val="000000"/>
          <w:sz w:val="32"/>
          <w:szCs w:val="24"/>
        </w:rPr>
      </w:pPr>
      <w:r>
        <w:rPr>
          <w:rFonts w:hint="default" w:eastAsia="仿宋" w:cs="Times New Roman"/>
          <w:color w:val="000000"/>
          <w:sz w:val="32"/>
          <w:szCs w:val="24"/>
        </w:rPr>
        <w:t xml:space="preserve">   </w:t>
      </w:r>
      <w:r>
        <w:rPr>
          <w:rFonts w:hint="default" w:eastAsia="仿宋" w:cs="Times New Roman"/>
          <w:color w:val="000000"/>
          <w:sz w:val="32"/>
          <w:szCs w:val="24"/>
          <w:lang w:val="en-US" w:eastAsia="zh-CN"/>
        </w:rPr>
        <w:t xml:space="preserve"> 1.“</w:t>
      </w:r>
      <w:r>
        <w:rPr>
          <w:rFonts w:hint="eastAsia" w:eastAsia="仿宋" w:cs="Times New Roman"/>
          <w:color w:val="000000"/>
          <w:sz w:val="32"/>
          <w:szCs w:val="24"/>
          <w:lang w:val="en-US" w:eastAsia="zh-CN"/>
        </w:rPr>
        <w:t>双随机、一公开”按月随机抽取及尼勒克县行政区域内全覆盖现场执法检查</w:t>
      </w:r>
      <w:r>
        <w:rPr>
          <w:rFonts w:hint="eastAsia" w:eastAsia="仿宋" w:cs="Times New Roman"/>
          <w:color w:val="000000"/>
          <w:sz w:val="32"/>
          <w:szCs w:val="24"/>
        </w:rPr>
        <w:t>时间：</w:t>
      </w:r>
      <w:r>
        <w:rPr>
          <w:rFonts w:hint="default" w:eastAsia="仿宋" w:cs="Times New Roman"/>
          <w:color w:val="000000"/>
          <w:sz w:val="32"/>
          <w:szCs w:val="24"/>
          <w:lang w:val="en-US" w:eastAsia="zh-CN"/>
        </w:rPr>
        <w:t>2026</w:t>
      </w:r>
      <w:r>
        <w:rPr>
          <w:rFonts w:hint="eastAsia" w:eastAsia="仿宋" w:cs="Times New Roman"/>
          <w:color w:val="000000"/>
          <w:sz w:val="32"/>
          <w:szCs w:val="24"/>
          <w:lang w:val="en-US" w:eastAsia="zh-CN"/>
        </w:rPr>
        <w:t>年7</w:t>
      </w:r>
      <w:r>
        <w:rPr>
          <w:rFonts w:hint="eastAsia" w:eastAsia="仿宋" w:cs="Times New Roman"/>
          <w:color w:val="000000"/>
          <w:sz w:val="32"/>
          <w:szCs w:val="24"/>
        </w:rPr>
        <w:t>月</w:t>
      </w:r>
      <w:r>
        <w:rPr>
          <w:rFonts w:hint="default" w:eastAsia="仿宋" w:cs="Times New Roman"/>
          <w:color w:val="000000"/>
          <w:sz w:val="32"/>
          <w:szCs w:val="24"/>
          <w:lang w:val="en-US" w:eastAsia="zh-CN"/>
        </w:rPr>
        <w:t>1</w:t>
      </w:r>
      <w:r>
        <w:rPr>
          <w:rFonts w:hint="eastAsia" w:eastAsia="仿宋" w:cs="Times New Roman"/>
          <w:color w:val="000000"/>
          <w:sz w:val="32"/>
          <w:szCs w:val="24"/>
        </w:rPr>
        <w:t>日至</w:t>
      </w:r>
      <w:r>
        <w:rPr>
          <w:rFonts w:hint="eastAsia" w:eastAsia="仿宋" w:cs="Times New Roman"/>
          <w:color w:val="000000"/>
          <w:sz w:val="32"/>
          <w:szCs w:val="24"/>
          <w:lang w:val="en-US" w:eastAsia="zh-CN"/>
        </w:rPr>
        <w:t>9</w:t>
      </w:r>
      <w:r>
        <w:rPr>
          <w:rFonts w:hint="eastAsia" w:eastAsia="仿宋" w:cs="Times New Roman"/>
          <w:color w:val="000000"/>
          <w:sz w:val="32"/>
          <w:szCs w:val="24"/>
        </w:rPr>
        <w:t>月</w:t>
      </w:r>
      <w:r>
        <w:rPr>
          <w:rFonts w:hint="default" w:eastAsia="仿宋" w:cs="Times New Roman"/>
          <w:color w:val="000000"/>
          <w:sz w:val="32"/>
          <w:szCs w:val="24"/>
          <w:lang w:val="en-US" w:eastAsia="zh-CN"/>
        </w:rPr>
        <w:t>29</w:t>
      </w:r>
      <w:r>
        <w:rPr>
          <w:rFonts w:hint="eastAsia" w:eastAsia="仿宋" w:cs="Times New Roman"/>
          <w:color w:val="000000"/>
          <w:sz w:val="32"/>
          <w:szCs w:val="24"/>
        </w:rPr>
        <w:t>日。</w:t>
      </w:r>
    </w:p>
    <w:p>
      <w:pPr>
        <w:widowControl w:val="0"/>
        <w:adjustRightInd w:val="0"/>
        <w:snapToGrid w:val="0"/>
        <w:spacing w:beforeLines="0" w:afterLines="0" w:line="560" w:lineRule="exact"/>
        <w:jc w:val="left"/>
        <w:rPr>
          <w:rFonts w:hint="default" w:eastAsia="仿宋" w:cs="Times New Roman"/>
          <w:color w:val="000000"/>
          <w:sz w:val="32"/>
          <w:szCs w:val="24"/>
        </w:rPr>
      </w:pPr>
      <w:r>
        <w:rPr>
          <w:rFonts w:hint="default" w:eastAsia="仿宋" w:cs="Times New Roman"/>
          <w:color w:val="000000"/>
          <w:sz w:val="32"/>
          <w:szCs w:val="24"/>
        </w:rPr>
        <w:t xml:space="preserve">    </w:t>
      </w:r>
      <w:r>
        <w:rPr>
          <w:rFonts w:hint="default" w:eastAsia="仿宋" w:cs="Times New Roman"/>
          <w:color w:val="000000"/>
          <w:sz w:val="32"/>
          <w:szCs w:val="24"/>
          <w:lang w:val="en-US" w:eastAsia="zh-CN"/>
        </w:rPr>
        <w:t>2.“</w:t>
      </w:r>
      <w:r>
        <w:rPr>
          <w:rFonts w:hint="eastAsia" w:eastAsia="仿宋" w:cs="Times New Roman"/>
          <w:color w:val="000000"/>
          <w:sz w:val="32"/>
          <w:szCs w:val="24"/>
        </w:rPr>
        <w:t>双随机、一公开</w:t>
      </w:r>
      <w:r>
        <w:rPr>
          <w:rFonts w:hint="default" w:eastAsia="仿宋" w:cs="Times New Roman"/>
          <w:color w:val="000000"/>
          <w:sz w:val="32"/>
          <w:szCs w:val="24"/>
          <w:lang w:val="en-US" w:eastAsia="zh-CN"/>
        </w:rPr>
        <w:t>”</w:t>
      </w:r>
      <w:r>
        <w:rPr>
          <w:rFonts w:hint="eastAsia" w:eastAsia="仿宋" w:cs="Times New Roman"/>
          <w:color w:val="000000"/>
          <w:sz w:val="32"/>
          <w:szCs w:val="24"/>
        </w:rPr>
        <w:t>汇总上报时间</w:t>
      </w:r>
      <w:r>
        <w:rPr>
          <w:rFonts w:hint="eastAsia" w:eastAsia="仿宋" w:cs="Times New Roman"/>
          <w:color w:val="000000"/>
          <w:sz w:val="32"/>
          <w:szCs w:val="24"/>
          <w:lang w:val="en-US" w:eastAsia="zh-CN"/>
        </w:rPr>
        <w:t>9</w:t>
      </w:r>
      <w:r>
        <w:rPr>
          <w:rFonts w:hint="eastAsia" w:eastAsia="仿宋" w:cs="Times New Roman"/>
          <w:color w:val="000000"/>
          <w:sz w:val="32"/>
          <w:szCs w:val="24"/>
        </w:rPr>
        <w:t>月</w:t>
      </w:r>
      <w:r>
        <w:rPr>
          <w:rFonts w:hint="default" w:eastAsia="仿宋" w:cs="Times New Roman"/>
          <w:color w:val="000000"/>
          <w:sz w:val="32"/>
          <w:szCs w:val="24"/>
          <w:lang w:val="en-US" w:eastAsia="zh-CN"/>
        </w:rPr>
        <w:t>29</w:t>
      </w:r>
      <w:r>
        <w:rPr>
          <w:rFonts w:hint="eastAsia" w:eastAsia="仿宋" w:cs="Times New Roman"/>
          <w:color w:val="000000"/>
          <w:sz w:val="32"/>
          <w:szCs w:val="24"/>
        </w:rPr>
        <w:t>日至</w:t>
      </w:r>
      <w:r>
        <w:rPr>
          <w:rFonts w:hint="eastAsia" w:eastAsia="仿宋" w:cs="Times New Roman"/>
          <w:color w:val="000000"/>
          <w:sz w:val="32"/>
          <w:szCs w:val="24"/>
          <w:lang w:val="en-US" w:eastAsia="zh-CN"/>
        </w:rPr>
        <w:t>9</w:t>
      </w:r>
      <w:r>
        <w:rPr>
          <w:rFonts w:hint="eastAsia" w:eastAsia="仿宋" w:cs="Times New Roman"/>
          <w:color w:val="000000"/>
          <w:sz w:val="32"/>
          <w:szCs w:val="24"/>
        </w:rPr>
        <w:t>月</w:t>
      </w:r>
      <w:r>
        <w:rPr>
          <w:rFonts w:hint="default" w:eastAsia="仿宋" w:cs="Times New Roman"/>
          <w:color w:val="000000"/>
          <w:sz w:val="32"/>
          <w:szCs w:val="24"/>
          <w:lang w:val="en-US" w:eastAsia="zh-CN"/>
        </w:rPr>
        <w:t>30</w:t>
      </w:r>
      <w:r>
        <w:rPr>
          <w:rFonts w:hint="eastAsia" w:eastAsia="仿宋" w:cs="Times New Roman"/>
          <w:color w:val="000000"/>
          <w:sz w:val="32"/>
          <w:szCs w:val="24"/>
        </w:rPr>
        <w:t>日。</w:t>
      </w:r>
    </w:p>
    <w:p>
      <w:pPr>
        <w:widowControl w:val="0"/>
        <w:adjustRightInd w:val="0"/>
        <w:snapToGrid w:val="0"/>
        <w:spacing w:beforeLines="0" w:afterLines="0" w:line="560" w:lineRule="exact"/>
        <w:jc w:val="left"/>
        <w:rPr>
          <w:rFonts w:hint="eastAsia" w:ascii="黑体" w:hAnsi="黑体" w:eastAsia="黑体" w:cs="黑体"/>
          <w:color w:val="000000"/>
          <w:sz w:val="32"/>
          <w:szCs w:val="24"/>
        </w:rPr>
      </w:pPr>
      <w:r>
        <w:rPr>
          <w:rFonts w:hint="default" w:eastAsia="仿宋" w:cs="Times New Roman"/>
          <w:color w:val="000000"/>
          <w:sz w:val="32"/>
          <w:szCs w:val="24"/>
        </w:rPr>
        <w:t xml:space="preserve">  </w:t>
      </w:r>
      <w:r>
        <w:rPr>
          <w:rFonts w:hint="eastAsia" w:ascii="黑体" w:hAnsi="黑体" w:eastAsia="黑体" w:cs="黑体"/>
          <w:color w:val="000000"/>
          <w:sz w:val="32"/>
          <w:szCs w:val="24"/>
        </w:rPr>
        <w:t xml:space="preserve">  五、环境执法主要内容</w:t>
      </w:r>
    </w:p>
    <w:p>
      <w:pPr>
        <w:widowControl w:val="0"/>
        <w:adjustRightInd w:val="0"/>
        <w:snapToGrid w:val="0"/>
        <w:spacing w:beforeLines="0" w:afterLines="0" w:line="560" w:lineRule="exact"/>
        <w:ind w:firstLine="640" w:firstLineChars="200"/>
        <w:jc w:val="left"/>
        <w:rPr>
          <w:rFonts w:hint="default" w:eastAsia="仿宋" w:cs="Times New Roman"/>
          <w:color w:val="000000"/>
          <w:sz w:val="32"/>
          <w:szCs w:val="24"/>
          <w:lang w:eastAsia="zh-CN"/>
        </w:rPr>
      </w:pPr>
      <w:r>
        <w:rPr>
          <w:rFonts w:hint="default" w:eastAsia="仿宋" w:cs="Times New Roman"/>
          <w:color w:val="000000"/>
          <w:sz w:val="32"/>
          <w:szCs w:val="24"/>
          <w:lang w:val="en-US" w:eastAsia="zh-CN"/>
        </w:rPr>
        <w:t>1.</w:t>
      </w:r>
      <w:r>
        <w:rPr>
          <w:rFonts w:hint="eastAsia" w:eastAsia="仿宋" w:cs="Times New Roman"/>
          <w:color w:val="000000"/>
          <w:sz w:val="32"/>
          <w:szCs w:val="24"/>
        </w:rPr>
        <w:t>重点帮扶检查建设项目环境保护“三同时”及竣工环境保护自主验收情况、排污许可</w:t>
      </w:r>
      <w:r>
        <w:rPr>
          <w:rFonts w:hint="eastAsia" w:eastAsia="仿宋" w:cs="Times New Roman"/>
          <w:color w:val="000000"/>
          <w:sz w:val="32"/>
          <w:szCs w:val="24"/>
          <w:lang w:eastAsia="zh-CN"/>
        </w:rPr>
        <w:t>执行</w:t>
      </w:r>
      <w:r>
        <w:rPr>
          <w:rFonts w:hint="eastAsia" w:eastAsia="仿宋" w:cs="Times New Roman"/>
          <w:color w:val="000000"/>
          <w:sz w:val="32"/>
          <w:szCs w:val="24"/>
        </w:rPr>
        <w:t>情况、核与辐射安全、挥发性有机物（VOCs）污染防治情况、</w:t>
      </w:r>
      <w:r>
        <w:rPr>
          <w:rFonts w:hint="eastAsia" w:eastAsia="仿宋" w:cs="Times New Roman"/>
          <w:color w:val="000000"/>
          <w:sz w:val="32"/>
          <w:szCs w:val="24"/>
          <w:lang w:eastAsia="zh-CN"/>
        </w:rPr>
        <w:t>固废（</w:t>
      </w:r>
      <w:r>
        <w:rPr>
          <w:rFonts w:hint="eastAsia" w:eastAsia="仿宋" w:cs="Times New Roman"/>
          <w:color w:val="000000"/>
          <w:sz w:val="32"/>
          <w:szCs w:val="24"/>
        </w:rPr>
        <w:t>危险废物</w:t>
      </w:r>
      <w:r>
        <w:rPr>
          <w:rFonts w:hint="eastAsia" w:eastAsia="仿宋" w:cs="Times New Roman"/>
          <w:color w:val="000000"/>
          <w:sz w:val="32"/>
          <w:szCs w:val="24"/>
          <w:lang w:eastAsia="zh-CN"/>
        </w:rPr>
        <w:t>）</w:t>
      </w:r>
      <w:r>
        <w:rPr>
          <w:rFonts w:hint="eastAsia" w:eastAsia="仿宋" w:cs="Times New Roman"/>
          <w:color w:val="000000"/>
          <w:sz w:val="32"/>
          <w:szCs w:val="24"/>
        </w:rPr>
        <w:t>收集、贮存、运输、利用、处置等管理情况、土壤污染防治情况进行督导帮扶；落实“谁执法、谁普法”普法责任制</w:t>
      </w:r>
      <w:r>
        <w:rPr>
          <w:rFonts w:hint="eastAsia" w:eastAsia="仿宋" w:cs="Times New Roman"/>
          <w:color w:val="000000"/>
          <w:sz w:val="32"/>
          <w:szCs w:val="24"/>
          <w:lang w:eastAsia="zh-CN"/>
        </w:rPr>
        <w:t>；指导帮扶相关企业对重点环保设施和项目开展安全风险评估和隐患排查治理。</w:t>
      </w:r>
    </w:p>
    <w:p>
      <w:pPr>
        <w:widowControl w:val="0"/>
        <w:adjustRightInd w:val="0"/>
        <w:snapToGrid w:val="0"/>
        <w:spacing w:beforeLines="0" w:afterLines="0" w:line="560" w:lineRule="exact"/>
        <w:jc w:val="left"/>
        <w:rPr>
          <w:rFonts w:hint="default" w:eastAsia="仿宋" w:cs="Times New Roman"/>
          <w:color w:val="000000"/>
          <w:sz w:val="32"/>
          <w:szCs w:val="24"/>
          <w:lang w:eastAsia="zh-CN"/>
        </w:rPr>
      </w:pPr>
      <w:r>
        <w:rPr>
          <w:rFonts w:hint="default" w:eastAsia="仿宋" w:cs="Times New Roman"/>
          <w:color w:val="000000"/>
          <w:sz w:val="32"/>
          <w:szCs w:val="24"/>
        </w:rPr>
        <w:t xml:space="preserve">   </w:t>
      </w:r>
      <w:r>
        <w:rPr>
          <w:rFonts w:hint="default" w:eastAsia="仿宋" w:cs="Times New Roman"/>
          <w:color w:val="000000"/>
          <w:sz w:val="32"/>
          <w:szCs w:val="24"/>
          <w:lang w:val="en-US" w:eastAsia="zh-CN"/>
        </w:rPr>
        <w:t xml:space="preserve"> 2.</w:t>
      </w:r>
      <w:r>
        <w:rPr>
          <w:rFonts w:hint="eastAsia" w:eastAsia="仿宋" w:cs="Times New Roman"/>
          <w:color w:val="000000"/>
          <w:sz w:val="32"/>
          <w:szCs w:val="24"/>
        </w:rPr>
        <w:t>排污许可执行情况检查、机动车排放检测机构检查、入河排污排污口检查、自然保护地检查、饮用水水源地检查、核与辐射检查、打击危险废物环境违法犯罪检查、环境保护领域安全生产隐患排查整治等检查依照相关法律法规、技术规范、标准等规范性文件</w:t>
      </w:r>
      <w:r>
        <w:rPr>
          <w:rFonts w:hint="eastAsia" w:eastAsia="仿宋" w:cs="Times New Roman"/>
          <w:color w:val="000000"/>
          <w:sz w:val="32"/>
          <w:szCs w:val="24"/>
          <w:lang w:val="en-US" w:eastAsia="zh-CN"/>
        </w:rPr>
        <w:t>要求开展</w:t>
      </w:r>
      <w:r>
        <w:rPr>
          <w:rFonts w:hint="eastAsia" w:eastAsia="仿宋" w:cs="Times New Roman"/>
          <w:color w:val="000000"/>
          <w:sz w:val="32"/>
          <w:szCs w:val="24"/>
          <w:lang w:eastAsia="zh-CN"/>
        </w:rPr>
        <w:t>。</w:t>
      </w:r>
    </w:p>
    <w:p>
      <w:pPr>
        <w:widowControl w:val="0"/>
        <w:adjustRightInd w:val="0"/>
        <w:snapToGrid w:val="0"/>
        <w:spacing w:beforeLines="0" w:afterLines="0" w:line="560" w:lineRule="exact"/>
        <w:ind w:firstLine="640" w:firstLineChars="200"/>
        <w:jc w:val="left"/>
        <w:rPr>
          <w:rFonts w:hint="eastAsia" w:ascii="黑体" w:hAnsi="黑体" w:eastAsia="黑体" w:cs="黑体"/>
          <w:color w:val="000000"/>
          <w:sz w:val="32"/>
          <w:szCs w:val="24"/>
          <w:lang w:val="zh-CN"/>
        </w:rPr>
      </w:pPr>
      <w:r>
        <w:rPr>
          <w:rFonts w:hint="eastAsia" w:ascii="黑体" w:hAnsi="黑体" w:eastAsia="黑体" w:cs="黑体"/>
          <w:color w:val="000000"/>
          <w:sz w:val="32"/>
          <w:szCs w:val="24"/>
        </w:rPr>
        <w:t>六、组织方式</w:t>
      </w:r>
    </w:p>
    <w:p>
      <w:pPr>
        <w:widowControl w:val="0"/>
        <w:adjustRightInd w:val="0"/>
        <w:snapToGrid w:val="0"/>
        <w:spacing w:beforeLines="0" w:afterLines="0" w:line="560" w:lineRule="exact"/>
        <w:jc w:val="left"/>
        <w:rPr>
          <w:rFonts w:hint="default" w:eastAsia="仿宋" w:cs="Times New Roman"/>
          <w:color w:val="000000"/>
          <w:sz w:val="32"/>
          <w:szCs w:val="24"/>
        </w:rPr>
      </w:pPr>
      <w:r>
        <w:rPr>
          <w:rFonts w:hint="default" w:eastAsia="仿宋" w:cs="Times New Roman"/>
          <w:color w:val="000000"/>
          <w:sz w:val="32"/>
          <w:szCs w:val="24"/>
        </w:rPr>
        <w:t xml:space="preserve">    </w:t>
      </w:r>
      <w:r>
        <w:rPr>
          <w:rFonts w:hint="eastAsia" w:eastAsia="仿宋" w:cs="Times New Roman"/>
          <w:color w:val="000000"/>
          <w:sz w:val="32"/>
          <w:szCs w:val="24"/>
        </w:rPr>
        <w:t>由</w:t>
      </w:r>
      <w:r>
        <w:rPr>
          <w:rFonts w:hint="eastAsia" w:eastAsia="仿宋" w:cs="Times New Roman"/>
          <w:color w:val="000000"/>
          <w:sz w:val="32"/>
          <w:szCs w:val="24"/>
          <w:lang w:eastAsia="zh-CN"/>
        </w:rPr>
        <w:t>尼勒克县</w:t>
      </w:r>
      <w:r>
        <w:rPr>
          <w:rFonts w:hint="eastAsia" w:eastAsia="仿宋" w:cs="Times New Roman"/>
          <w:color w:val="000000"/>
          <w:sz w:val="32"/>
          <w:szCs w:val="24"/>
        </w:rPr>
        <w:t>生态环境</w:t>
      </w:r>
      <w:r>
        <w:rPr>
          <w:rFonts w:hint="eastAsia" w:eastAsia="仿宋" w:cs="Times New Roman"/>
          <w:color w:val="000000"/>
          <w:sz w:val="32"/>
          <w:szCs w:val="24"/>
          <w:lang w:eastAsia="zh-CN"/>
        </w:rPr>
        <w:t>分局</w:t>
      </w:r>
      <w:r>
        <w:rPr>
          <w:rFonts w:hint="eastAsia" w:eastAsia="仿宋" w:cs="Times New Roman"/>
          <w:color w:val="000000"/>
          <w:sz w:val="32"/>
          <w:szCs w:val="24"/>
        </w:rPr>
        <w:t>执法</w:t>
      </w:r>
      <w:r>
        <w:rPr>
          <w:rFonts w:hint="eastAsia" w:eastAsia="仿宋" w:cs="Times New Roman"/>
          <w:color w:val="000000"/>
          <w:sz w:val="32"/>
          <w:szCs w:val="24"/>
          <w:lang w:eastAsia="zh-CN"/>
        </w:rPr>
        <w:t>大</w:t>
      </w:r>
      <w:r>
        <w:rPr>
          <w:rFonts w:hint="eastAsia" w:eastAsia="仿宋" w:cs="Times New Roman"/>
          <w:color w:val="000000"/>
          <w:sz w:val="32"/>
          <w:szCs w:val="24"/>
        </w:rPr>
        <w:t>队和</w:t>
      </w:r>
      <w:r>
        <w:rPr>
          <w:rFonts w:hint="eastAsia" w:eastAsia="仿宋" w:cs="Times New Roman"/>
          <w:color w:val="000000"/>
          <w:sz w:val="32"/>
          <w:szCs w:val="24"/>
          <w:lang w:eastAsia="zh-CN"/>
        </w:rPr>
        <w:t>监测站工作人员组成帮扶检查组</w:t>
      </w:r>
      <w:r>
        <w:rPr>
          <w:rFonts w:hint="eastAsia" w:eastAsia="仿宋" w:cs="Times New Roman"/>
          <w:color w:val="000000"/>
          <w:sz w:val="32"/>
          <w:szCs w:val="24"/>
        </w:rPr>
        <w:t>，</w:t>
      </w:r>
      <w:r>
        <w:rPr>
          <w:rFonts w:hint="eastAsia" w:eastAsia="仿宋" w:cs="Times New Roman"/>
          <w:color w:val="000000"/>
          <w:sz w:val="32"/>
          <w:szCs w:val="24"/>
          <w:lang w:eastAsia="zh-CN"/>
        </w:rPr>
        <w:t>分局机关</w:t>
      </w:r>
      <w:r>
        <w:rPr>
          <w:rFonts w:hint="eastAsia" w:eastAsia="仿宋" w:cs="Times New Roman"/>
          <w:color w:val="000000"/>
          <w:sz w:val="32"/>
          <w:szCs w:val="24"/>
        </w:rPr>
        <w:t>调度帮扶检查组具体实施。</w:t>
      </w:r>
    </w:p>
    <w:p>
      <w:pPr>
        <w:widowControl w:val="0"/>
        <w:adjustRightInd w:val="0"/>
        <w:snapToGrid w:val="0"/>
        <w:spacing w:beforeLines="0" w:afterLines="0" w:line="560" w:lineRule="exact"/>
        <w:ind w:firstLine="640" w:firstLineChars="200"/>
        <w:jc w:val="left"/>
        <w:rPr>
          <w:rFonts w:hint="default" w:eastAsia="仿宋" w:cs="Times New Roman"/>
          <w:color w:val="000000"/>
          <w:sz w:val="32"/>
          <w:szCs w:val="24"/>
          <w:lang w:eastAsia="zh-CN"/>
        </w:rPr>
      </w:pPr>
      <w:r>
        <w:rPr>
          <w:rFonts w:hint="eastAsia" w:eastAsia="仿宋" w:cs="Times New Roman"/>
          <w:color w:val="000000"/>
          <w:sz w:val="32"/>
          <w:szCs w:val="24"/>
        </w:rPr>
        <w:t>调度组</w:t>
      </w:r>
      <w:r>
        <w:rPr>
          <w:rFonts w:hint="eastAsia" w:eastAsia="仿宋" w:cs="Times New Roman"/>
          <w:color w:val="000000"/>
          <w:sz w:val="32"/>
          <w:szCs w:val="24"/>
          <w:lang w:eastAsia="zh-CN"/>
        </w:rPr>
        <w:t>：</w:t>
      </w:r>
    </w:p>
    <w:p>
      <w:pPr>
        <w:widowControl w:val="0"/>
        <w:adjustRightInd w:val="0"/>
        <w:snapToGrid w:val="0"/>
        <w:spacing w:beforeLines="0" w:afterLines="0" w:line="560" w:lineRule="exact"/>
        <w:jc w:val="left"/>
        <w:rPr>
          <w:rFonts w:hint="default" w:eastAsia="仿宋" w:cs="Times New Roman"/>
          <w:color w:val="000000"/>
          <w:sz w:val="32"/>
          <w:szCs w:val="24"/>
          <w:lang w:val="en-US" w:eastAsia="zh-CN"/>
        </w:rPr>
      </w:pPr>
      <w:r>
        <w:rPr>
          <w:rFonts w:hint="default" w:eastAsia="仿宋" w:cs="Times New Roman"/>
          <w:color w:val="000000"/>
          <w:sz w:val="32"/>
          <w:szCs w:val="24"/>
        </w:rPr>
        <w:t xml:space="preserve">    </w:t>
      </w:r>
      <w:r>
        <w:rPr>
          <w:rFonts w:hint="eastAsia" w:eastAsia="仿宋" w:cs="Times New Roman"/>
          <w:color w:val="000000"/>
          <w:sz w:val="32"/>
          <w:szCs w:val="24"/>
        </w:rPr>
        <w:t>组  长：</w:t>
      </w:r>
      <w:r>
        <w:rPr>
          <w:rFonts w:hint="eastAsia" w:eastAsia="仿宋" w:cs="Times New Roman"/>
          <w:color w:val="000000"/>
          <w:sz w:val="32"/>
          <w:szCs w:val="24"/>
          <w:lang w:eastAsia="zh-CN"/>
        </w:rPr>
        <w:t>努尔兰</w:t>
      </w:r>
      <w:r>
        <w:rPr>
          <w:rFonts w:hint="default" w:eastAsia="仿宋" w:cs="Times New Roman"/>
          <w:color w:val="000000"/>
          <w:sz w:val="32"/>
          <w:szCs w:val="24"/>
          <w:lang w:val="en-US" w:eastAsia="zh-CN"/>
        </w:rPr>
        <w:t>·</w:t>
      </w:r>
      <w:r>
        <w:rPr>
          <w:rFonts w:hint="eastAsia" w:eastAsia="仿宋" w:cs="Times New Roman"/>
          <w:color w:val="000000"/>
          <w:sz w:val="32"/>
          <w:szCs w:val="24"/>
          <w:lang w:val="en-US" w:eastAsia="zh-CN"/>
        </w:rPr>
        <w:t>买达吾拜</w:t>
      </w:r>
    </w:p>
    <w:p>
      <w:pPr>
        <w:widowControl w:val="0"/>
        <w:adjustRightInd w:val="0"/>
        <w:snapToGrid w:val="0"/>
        <w:spacing w:beforeLines="0" w:afterLines="0" w:line="560" w:lineRule="exact"/>
        <w:jc w:val="left"/>
        <w:rPr>
          <w:rFonts w:hint="default" w:eastAsia="仿宋" w:cs="Times New Roman"/>
          <w:color w:val="000000"/>
          <w:sz w:val="32"/>
          <w:szCs w:val="24"/>
          <w:lang w:val="en-US"/>
        </w:rPr>
      </w:pPr>
      <w:r>
        <w:rPr>
          <w:rFonts w:hint="default" w:eastAsia="仿宋" w:cs="Times New Roman"/>
          <w:color w:val="000000"/>
          <w:sz w:val="32"/>
          <w:szCs w:val="24"/>
        </w:rPr>
        <w:t xml:space="preserve">    </w:t>
      </w:r>
      <w:r>
        <w:rPr>
          <w:rFonts w:hint="eastAsia" w:eastAsia="仿宋" w:cs="Times New Roman"/>
          <w:color w:val="000000"/>
          <w:sz w:val="32"/>
          <w:szCs w:val="24"/>
        </w:rPr>
        <w:t>成  员：</w:t>
      </w:r>
      <w:r>
        <w:rPr>
          <w:rFonts w:hint="eastAsia" w:eastAsia="仿宋" w:cs="Times New Roman"/>
          <w:color w:val="000000"/>
          <w:sz w:val="32"/>
          <w:szCs w:val="24"/>
          <w:lang w:val="en-US" w:eastAsia="zh-CN"/>
        </w:rPr>
        <w:t>孙孝文</w:t>
      </w:r>
    </w:p>
    <w:p>
      <w:pPr>
        <w:widowControl w:val="0"/>
        <w:adjustRightInd w:val="0"/>
        <w:snapToGrid w:val="0"/>
        <w:spacing w:beforeLines="0" w:afterLines="0" w:line="560" w:lineRule="exact"/>
        <w:ind w:left="2240" w:hanging="2240" w:hangingChars="700"/>
        <w:jc w:val="left"/>
        <w:rPr>
          <w:rFonts w:hint="default" w:eastAsia="仿宋" w:cs="Times New Roman"/>
          <w:color w:val="000000"/>
          <w:sz w:val="32"/>
          <w:szCs w:val="24"/>
        </w:rPr>
      </w:pPr>
      <w:r>
        <w:rPr>
          <w:rFonts w:hint="default" w:eastAsia="仿宋" w:cs="Times New Roman"/>
          <w:color w:val="000000"/>
          <w:sz w:val="32"/>
          <w:szCs w:val="24"/>
        </w:rPr>
        <w:t xml:space="preserve">    </w:t>
      </w:r>
      <w:r>
        <w:rPr>
          <w:rFonts w:hint="eastAsia" w:eastAsia="仿宋" w:cs="Times New Roman"/>
          <w:color w:val="000000"/>
          <w:sz w:val="32"/>
          <w:szCs w:val="24"/>
        </w:rPr>
        <w:t>工作职责：组织本县分局实施执法帮扶检查，制定工作方案、资料收集、</w:t>
      </w:r>
      <w:r>
        <w:rPr>
          <w:rFonts w:hint="eastAsia" w:eastAsia="仿宋" w:cs="Times New Roman"/>
          <w:color w:val="000000"/>
          <w:sz w:val="32"/>
          <w:szCs w:val="24"/>
          <w:lang w:eastAsia="zh-CN"/>
        </w:rPr>
        <w:t>后勤</w:t>
      </w:r>
      <w:r>
        <w:rPr>
          <w:rFonts w:hint="eastAsia" w:eastAsia="仿宋" w:cs="Times New Roman"/>
          <w:color w:val="000000"/>
          <w:sz w:val="32"/>
          <w:szCs w:val="24"/>
        </w:rPr>
        <w:t>保障等工作。</w:t>
      </w:r>
    </w:p>
    <w:p>
      <w:pPr>
        <w:widowControl w:val="0"/>
        <w:adjustRightInd w:val="0"/>
        <w:snapToGrid w:val="0"/>
        <w:spacing w:beforeLines="0" w:afterLines="0" w:line="560" w:lineRule="exact"/>
        <w:jc w:val="left"/>
        <w:rPr>
          <w:rFonts w:hint="default" w:eastAsia="仿宋" w:cs="Times New Roman"/>
          <w:color w:val="000000"/>
          <w:sz w:val="32"/>
          <w:szCs w:val="24"/>
          <w:lang w:eastAsia="zh-CN"/>
        </w:rPr>
      </w:pPr>
      <w:r>
        <w:rPr>
          <w:rFonts w:hint="default" w:eastAsia="仿宋" w:cs="Times New Roman"/>
          <w:color w:val="000000"/>
          <w:sz w:val="32"/>
          <w:szCs w:val="24"/>
        </w:rPr>
        <w:t xml:space="preserve">    </w:t>
      </w:r>
      <w:r>
        <w:rPr>
          <w:rFonts w:hint="eastAsia" w:eastAsia="仿宋" w:cs="Times New Roman"/>
          <w:color w:val="000000"/>
          <w:sz w:val="32"/>
          <w:szCs w:val="24"/>
        </w:rPr>
        <w:t>帮扶检查组</w:t>
      </w:r>
      <w:r>
        <w:rPr>
          <w:rFonts w:hint="eastAsia" w:eastAsia="仿宋" w:cs="Times New Roman"/>
          <w:color w:val="000000"/>
          <w:sz w:val="32"/>
          <w:szCs w:val="24"/>
          <w:lang w:eastAsia="zh-CN"/>
        </w:rPr>
        <w:t>：</w:t>
      </w:r>
      <w:r>
        <w:rPr>
          <w:rFonts w:hint="eastAsia" w:eastAsia="仿宋" w:cs="Times New Roman"/>
          <w:color w:val="000000"/>
          <w:sz w:val="32"/>
          <w:szCs w:val="24"/>
          <w:lang w:val="en-US" w:eastAsia="zh-CN"/>
        </w:rPr>
        <w:t>鲁日甫·兵巴、田萌婷、孜儿德·哈力、张慧、叶得乐·阿太、于海东、木拉提·木哈西、代前丰。</w:t>
      </w:r>
    </w:p>
    <w:p>
      <w:pPr>
        <w:widowControl w:val="0"/>
        <w:numPr>
          <w:ilvl w:val="0"/>
          <w:numId w:val="0"/>
        </w:numPr>
        <w:adjustRightInd w:val="0"/>
        <w:snapToGrid w:val="0"/>
        <w:spacing w:beforeLines="0" w:afterLines="0" w:line="560" w:lineRule="exact"/>
        <w:jc w:val="left"/>
        <w:rPr>
          <w:rFonts w:hint="default" w:eastAsia="仿宋" w:cs="Times New Roman"/>
          <w:color w:val="000000"/>
          <w:sz w:val="32"/>
          <w:szCs w:val="24"/>
          <w:lang w:eastAsia="zh-CN"/>
        </w:rPr>
      </w:pPr>
      <w:r>
        <w:rPr>
          <w:rFonts w:hint="eastAsia" w:eastAsia="仿宋" w:cs="Times New Roman"/>
          <w:color w:val="000000"/>
          <w:sz w:val="32"/>
          <w:szCs w:val="24"/>
          <w:lang w:eastAsia="zh-CN"/>
        </w:rPr>
        <w:t>帮扶组</w:t>
      </w:r>
      <w:r>
        <w:rPr>
          <w:rFonts w:hint="eastAsia" w:eastAsia="仿宋" w:cs="Times New Roman"/>
          <w:color w:val="000000"/>
          <w:sz w:val="32"/>
          <w:szCs w:val="24"/>
        </w:rPr>
        <w:t>工作</w:t>
      </w:r>
      <w:r>
        <w:rPr>
          <w:rFonts w:hint="eastAsia" w:eastAsia="仿宋" w:cs="Times New Roman"/>
          <w:color w:val="000000"/>
          <w:sz w:val="32"/>
          <w:szCs w:val="24"/>
          <w:lang w:eastAsia="zh-CN"/>
        </w:rPr>
        <w:t>要求：</w:t>
      </w:r>
    </w:p>
    <w:p>
      <w:pPr>
        <w:widowControl w:val="0"/>
        <w:numPr>
          <w:ilvl w:val="0"/>
          <w:numId w:val="1"/>
        </w:numPr>
        <w:adjustRightInd w:val="0"/>
        <w:snapToGrid w:val="0"/>
        <w:spacing w:beforeLines="0" w:afterLines="0" w:line="560" w:lineRule="exact"/>
        <w:ind w:firstLine="640" w:firstLineChars="200"/>
        <w:jc w:val="left"/>
        <w:rPr>
          <w:rFonts w:hint="default" w:eastAsia="仿宋" w:cs="Times New Roman"/>
          <w:color w:val="000000"/>
          <w:sz w:val="32"/>
          <w:szCs w:val="24"/>
        </w:rPr>
      </w:pPr>
      <w:r>
        <w:rPr>
          <w:rFonts w:hint="eastAsia" w:eastAsia="仿宋" w:cs="Times New Roman"/>
          <w:color w:val="000000"/>
          <w:sz w:val="32"/>
          <w:szCs w:val="24"/>
          <w:lang w:eastAsia="zh-CN"/>
        </w:rPr>
        <w:t>帮扶检查组</w:t>
      </w:r>
      <w:r>
        <w:rPr>
          <w:rFonts w:hint="eastAsia" w:eastAsia="仿宋" w:cs="Times New Roman"/>
          <w:color w:val="000000"/>
          <w:sz w:val="32"/>
          <w:szCs w:val="24"/>
        </w:rPr>
        <w:t>使用新疆生态环境执法一体化平台开展现场执法检查工作，根据检查情况依法依规提出处理意见并对发现的问题进行闭环管理；撰写工作信息；落实“谁执法谁普法”普法责任制。要切实负起责任，严格监管与优化服务助力企业纾困并重，严厉打击环境违法行为。</w:t>
      </w:r>
    </w:p>
    <w:p>
      <w:pPr>
        <w:widowControl w:val="0"/>
        <w:numPr>
          <w:ilvl w:val="0"/>
          <w:numId w:val="1"/>
        </w:numPr>
        <w:adjustRightInd w:val="0"/>
        <w:snapToGrid w:val="0"/>
        <w:spacing w:beforeLines="0" w:afterLines="0" w:line="560" w:lineRule="exact"/>
        <w:ind w:firstLine="640" w:firstLineChars="200"/>
        <w:jc w:val="left"/>
        <w:rPr>
          <w:rFonts w:hint="default" w:eastAsia="仿宋" w:cs="Times New Roman"/>
          <w:color w:val="000000"/>
          <w:sz w:val="32"/>
          <w:szCs w:val="24"/>
        </w:rPr>
      </w:pPr>
      <w:r>
        <w:rPr>
          <w:rFonts w:hint="eastAsia" w:eastAsia="仿宋" w:cs="Times New Roman"/>
          <w:color w:val="000000"/>
          <w:sz w:val="32"/>
          <w:szCs w:val="24"/>
        </w:rPr>
        <w:t>强化组织纪律、工作纪律。严格执行中央八项规定、</w:t>
      </w:r>
      <w:r>
        <w:rPr>
          <w:rFonts w:hint="eastAsia" w:eastAsia="仿宋" w:cs="Times New Roman"/>
          <w:color w:val="000000"/>
          <w:sz w:val="32"/>
          <w:szCs w:val="24"/>
          <w:lang w:eastAsia="zh-CN"/>
        </w:rPr>
        <w:t>《关于严格规范涉企行政检查的意见》</w:t>
      </w:r>
      <w:r>
        <w:rPr>
          <w:rFonts w:hint="eastAsia" w:eastAsia="仿宋" w:cs="Times New Roman"/>
          <w:color w:val="000000"/>
          <w:sz w:val="32"/>
          <w:szCs w:val="24"/>
        </w:rPr>
        <w:t xml:space="preserve">关于涉企检查“五个严禁”、“八个不得”、全国环保系统“六项禁令”等规定。 各帮扶组组长要加强对本组人员的管理和监督，要充分发挥各成员单位的职能优势，调动每个成员的工作积极性；帮扶组成员要积极主动支持组长的工作，确保圆满完成帮扶任务。   </w:t>
      </w:r>
    </w:p>
    <w:p>
      <w:pPr>
        <w:adjustRightInd w:val="0"/>
        <w:snapToGrid w:val="0"/>
        <w:spacing w:beforeLines="0" w:afterLines="0" w:line="560" w:lineRule="exact"/>
        <w:ind w:firstLine="640" w:firstLineChars="200"/>
        <w:jc w:val="left"/>
        <w:rPr>
          <w:rFonts w:hint="default" w:eastAsia="仿宋" w:cs="Times New Roman"/>
          <w:sz w:val="32"/>
          <w:szCs w:val="24"/>
        </w:rPr>
      </w:pPr>
      <w:r>
        <w:rPr>
          <w:rFonts w:hint="default" w:eastAsia="仿宋" w:cs="Times New Roman"/>
          <w:color w:val="000000"/>
          <w:sz w:val="32"/>
          <w:szCs w:val="24"/>
          <w:lang w:val="en-US" w:eastAsia="zh-CN"/>
        </w:rPr>
        <w:t>3</w:t>
      </w:r>
      <w:r>
        <w:rPr>
          <w:rFonts w:hint="eastAsia" w:eastAsia="仿宋" w:cs="Times New Roman"/>
          <w:color w:val="000000"/>
          <w:sz w:val="32"/>
          <w:szCs w:val="24"/>
          <w:lang w:val="en-US" w:eastAsia="zh-CN"/>
        </w:rPr>
        <w:t>、</w:t>
      </w:r>
      <w:r>
        <w:rPr>
          <w:rFonts w:hint="eastAsia" w:eastAsia="仿宋" w:cs="Times New Roman"/>
          <w:color w:val="000000"/>
          <w:sz w:val="32"/>
          <w:szCs w:val="24"/>
        </w:rPr>
        <w:t>帮扶检查组在</w:t>
      </w:r>
      <w:r>
        <w:rPr>
          <w:rFonts w:hint="eastAsia" w:eastAsia="仿宋" w:cs="Times New Roman"/>
          <w:color w:val="000000"/>
          <w:sz w:val="32"/>
          <w:szCs w:val="24"/>
          <w:lang w:val="en-US" w:eastAsia="zh-CN"/>
        </w:rPr>
        <w:t>检查</w:t>
      </w:r>
      <w:r>
        <w:rPr>
          <w:rFonts w:hint="eastAsia" w:eastAsia="仿宋" w:cs="Times New Roman"/>
          <w:color w:val="000000"/>
          <w:sz w:val="32"/>
          <w:szCs w:val="24"/>
        </w:rPr>
        <w:t>期间</w:t>
      </w:r>
      <w:r>
        <w:rPr>
          <w:rFonts w:hint="eastAsia" w:eastAsia="仿宋" w:cs="Times New Roman"/>
          <w:color w:val="000000"/>
          <w:sz w:val="32"/>
          <w:szCs w:val="24"/>
          <w:lang w:val="en-US" w:eastAsia="zh-CN"/>
        </w:rPr>
        <w:t>按时</w:t>
      </w:r>
      <w:r>
        <w:rPr>
          <w:rFonts w:hint="eastAsia" w:eastAsia="仿宋" w:cs="Times New Roman"/>
          <w:color w:val="000000"/>
          <w:sz w:val="32"/>
          <w:szCs w:val="24"/>
        </w:rPr>
        <w:t>向调度组报送当日帮扶检查情况（内容包含检查对象名称、存在的问题、检查要求、立案情况）。在帮扶检查工作结束后</w:t>
      </w:r>
      <w:r>
        <w:rPr>
          <w:rFonts w:hint="eastAsia" w:eastAsia="仿宋" w:cs="Times New Roman"/>
          <w:color w:val="000000"/>
          <w:sz w:val="32"/>
          <w:szCs w:val="24"/>
          <w:lang w:eastAsia="zh-CN"/>
        </w:rPr>
        <w:t>，</w:t>
      </w:r>
      <w:r>
        <w:rPr>
          <w:rFonts w:hint="eastAsia" w:eastAsia="仿宋" w:cs="Times New Roman"/>
          <w:color w:val="000000"/>
          <w:sz w:val="32"/>
          <w:szCs w:val="24"/>
        </w:rPr>
        <w:t>将《污染源</w:t>
      </w:r>
      <w:r>
        <w:rPr>
          <w:rFonts w:hint="eastAsia" w:eastAsia="仿宋" w:cs="Times New Roman"/>
          <w:color w:val="000000"/>
          <w:sz w:val="32"/>
          <w:szCs w:val="24"/>
          <w:lang w:val="en-US" w:eastAsia="zh-CN"/>
        </w:rPr>
        <w:t>简单事项</w:t>
      </w:r>
      <w:r>
        <w:rPr>
          <w:rFonts w:hint="eastAsia" w:eastAsia="仿宋" w:cs="Times New Roman"/>
          <w:color w:val="000000"/>
          <w:sz w:val="32"/>
          <w:szCs w:val="24"/>
        </w:rPr>
        <w:t>现场</w:t>
      </w:r>
      <w:r>
        <w:rPr>
          <w:rFonts w:hint="default" w:eastAsia="仿宋" w:cs="Times New Roman"/>
          <w:color w:val="000000"/>
          <w:sz w:val="32"/>
          <w:szCs w:val="24"/>
          <w:lang w:eastAsia="zh-CN"/>
        </w:rPr>
        <w:t>“</w:t>
      </w:r>
      <w:r>
        <w:rPr>
          <w:rFonts w:hint="eastAsia" w:eastAsia="仿宋" w:cs="Times New Roman"/>
          <w:color w:val="000000"/>
          <w:sz w:val="32"/>
          <w:szCs w:val="24"/>
          <w:lang w:val="en-US" w:eastAsia="zh-CN"/>
        </w:rPr>
        <w:t>一表通查</w:t>
      </w:r>
      <w:r>
        <w:rPr>
          <w:rFonts w:hint="default" w:eastAsia="仿宋" w:cs="Times New Roman"/>
          <w:color w:val="000000"/>
          <w:sz w:val="32"/>
          <w:szCs w:val="24"/>
          <w:lang w:eastAsia="zh-CN"/>
        </w:rPr>
        <w:t>”</w:t>
      </w:r>
      <w:r>
        <w:rPr>
          <w:rFonts w:hint="eastAsia" w:eastAsia="仿宋" w:cs="Times New Roman"/>
          <w:color w:val="000000"/>
          <w:sz w:val="32"/>
          <w:szCs w:val="24"/>
        </w:rPr>
        <w:t>记录表》、《排污许可现场执法检查记录单》、《现场检查（勘察）笔录》、</w:t>
      </w:r>
      <w:r>
        <w:rPr>
          <w:rFonts w:hint="eastAsia" w:eastAsia="仿宋" w:cs="Times New Roman"/>
          <w:color w:val="000000"/>
          <w:w w:val="95"/>
          <w:sz w:val="32"/>
          <w:szCs w:val="24"/>
        </w:rPr>
        <w:t>《调查询问笔录》、工作信息</w:t>
      </w:r>
      <w:r>
        <w:rPr>
          <w:rFonts w:hint="eastAsia" w:eastAsia="仿宋" w:cs="Times New Roman"/>
          <w:color w:val="000000"/>
          <w:w w:val="95"/>
          <w:sz w:val="32"/>
          <w:szCs w:val="24"/>
          <w:lang w:eastAsia="zh-CN"/>
        </w:rPr>
        <w:t>、</w:t>
      </w:r>
      <w:r>
        <w:rPr>
          <w:rFonts w:hint="eastAsia" w:eastAsia="仿宋" w:cs="Times New Roman"/>
          <w:color w:val="000000"/>
          <w:w w:val="95"/>
          <w:sz w:val="32"/>
          <w:szCs w:val="24"/>
        </w:rPr>
        <w:t>《非现场检查记录表》等资料汇总</w:t>
      </w:r>
      <w:r>
        <w:rPr>
          <w:rFonts w:hint="eastAsia" w:eastAsia="仿宋" w:cs="Times New Roman"/>
          <w:color w:val="000000"/>
          <w:w w:val="95"/>
          <w:sz w:val="32"/>
          <w:szCs w:val="24"/>
          <w:lang w:eastAsia="zh-CN"/>
        </w:rPr>
        <w:t>归</w:t>
      </w:r>
      <w:r>
        <w:rPr>
          <w:rFonts w:hint="eastAsia" w:eastAsia="仿宋" w:cs="Times New Roman"/>
          <w:color w:val="000000"/>
          <w:sz w:val="32"/>
          <w:szCs w:val="24"/>
          <w:lang w:eastAsia="zh-CN"/>
        </w:rPr>
        <w:t>档</w:t>
      </w:r>
      <w:r>
        <w:rPr>
          <w:rFonts w:hint="eastAsia" w:eastAsia="仿宋" w:cs="Times New Roman"/>
          <w:color w:val="000000"/>
          <w:sz w:val="32"/>
          <w:szCs w:val="24"/>
        </w:rPr>
        <w:t>。</w:t>
      </w:r>
    </w:p>
    <w:p>
      <w:bookmarkStart w:id="0" w:name="_GoBack"/>
      <w:bookmarkEnd w:id="0"/>
    </w:p>
    <w:sectPr>
      <w:pgSz w:w="12240" w:h="15840"/>
      <w:pgMar w:top="2098" w:right="1474" w:bottom="1984" w:left="1587"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D76B82"/>
    <w:multiLevelType w:val="multilevel"/>
    <w:tmpl w:val="C7D76B82"/>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192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uiPriority w:val="0"/>
    <w:pPr>
      <w:spacing w:beforeLines="0" w:afterLines="0"/>
      <w:jc w:val="both"/>
    </w:pPr>
    <w:rPr>
      <w:rFonts w:hint="default" w:ascii="Times New Roman" w:hAnsi="Times New Roman" w:eastAsia="宋体" w:cs="Times New Roman"/>
      <w:kern w:val="2"/>
      <w:sz w:val="21"/>
      <w:szCs w:val="24"/>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table of authorities"/>
    <w:basedOn w:val="1"/>
    <w:next w:val="1"/>
    <w:unhideWhenUsed/>
    <w:uiPriority w:val="0"/>
    <w:pPr>
      <w:spacing w:beforeLines="0" w:afterLines="0"/>
      <w:ind w:left="200" w:leftChars="200"/>
    </w:pPr>
    <w:rPr>
      <w:rFonts w:hint="default"/>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2026-07-16T08:26:28Z</dcterms:created>
  <dc:creator>Administrator</dc:creator>
  <cp:lastModifiedBy>Administrator</cp:lastModifiedBy>
  <dcterms:modified xsi:type="dcterms:W3CDTF">2026-07-16T08:26:32Z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