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68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  <w:shd w:val="clear" w:fill="FFFFFF"/>
          <w:lang w:val="en-US" w:eastAsia="zh-CN"/>
        </w:rPr>
        <w:t>尼勒克县生态环境局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  <w:shd w:val="clear" w:fill="FFFFFF"/>
        </w:rPr>
        <w:t>生态环境执法“双随机、一公开”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68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7"/>
          <w:sz w:val="32"/>
          <w:szCs w:val="32"/>
          <w:shd w:val="clear" w:fill="FFFFFF"/>
        </w:rPr>
        <w:t>监管工作事后信息公开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64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spacing w:val="7"/>
          <w:sz w:val="0"/>
          <w:szCs w:val="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8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7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7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月1日至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月28日，伊犁州生态环境局组织开展第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季度生态环境“双随机、一公开”监管工作，抽取了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一般监管对象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家，重点监管对象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家，特殊监管对象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家。现将具体信息公开如下：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季度伊犁州生态环境局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尼勒克县分局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生态环境执法“双随机、一公开”抽查结果信息公开表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2.202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季度伊犁州生态环境局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尼勒克县分局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生态环境执法“双随机、一公开”抽查人员信息公开表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08" w:firstLineChars="1200"/>
        <w:jc w:val="both"/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伊犁州生态环境局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008" w:firstLineChars="1200"/>
        <w:jc w:val="both"/>
        <w:rPr>
          <w:rFonts w:hint="eastAsia" w:ascii="微软雅黑" w:hAnsi="微软雅黑" w:eastAsia="微软雅黑" w:cs="微软雅黑"/>
          <w:i w:val="0"/>
          <w:caps w:val="0"/>
          <w:spacing w:val="7"/>
        </w:rPr>
      </w:pP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5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仿宋_GB2312" w:hAnsi="微软雅黑" w:eastAsia="仿宋_GB2312" w:cs="仿宋_GB2312"/>
          <w:i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B244F"/>
    <w:rsid w:val="2128060A"/>
    <w:rsid w:val="277202BC"/>
    <w:rsid w:val="2CAF3D76"/>
    <w:rsid w:val="34681776"/>
    <w:rsid w:val="423D5BF4"/>
    <w:rsid w:val="53830B5D"/>
    <w:rsid w:val="5C8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2024-09-09T08:28:00Z</dcterms:created>
  <dc:creator>kuche</dc:creator>
  <cp:lastModifiedBy>kuche</cp:lastModifiedBy>
  <dcterms:modified xsi:type="dcterms:W3CDTF">2025-10-10T05:33:46Z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