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7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7"/>
          <w:sz w:val="44"/>
          <w:szCs w:val="44"/>
          <w:shd w:val="clear" w:fill="FFFFFF"/>
        </w:rPr>
        <w:t>生态环境执法“双随机、一公开”监管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7"/>
          <w:sz w:val="44"/>
          <w:szCs w:val="44"/>
          <w:shd w:val="clear" w:fill="FFFFFF"/>
        </w:rPr>
        <w:t>工作事后信息公开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64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spacing w:val="7"/>
          <w:sz w:val="0"/>
          <w:szCs w:val="0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68" w:firstLineChars="200"/>
        <w:jc w:val="both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7"/>
          <w:kern w:val="0"/>
          <w:sz w:val="32"/>
          <w:szCs w:val="32"/>
          <w:shd w:val="clear" w:fill="FFFFFF"/>
          <w:lang w:val="en-US" w:eastAsia="zh-CN" w:bidi="ar"/>
        </w:rPr>
        <w:t>2025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月1日至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31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日，伊犁州生态环境局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尼勒克县分局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组织开展第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季度生态环境“双随机、一公开”监管工作，抽取了</w:t>
      </w:r>
      <w:r>
        <w:rPr>
          <w:rFonts w:hint="default" w:ascii="仿宋_GB2312" w:hAnsi="微软雅黑" w:eastAsia="仿宋_GB2312" w:cs="仿宋_GB2312"/>
          <w:i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  <w:t>一般监管对象</w:t>
      </w:r>
      <w:r>
        <w:rPr>
          <w:rFonts w:hint="eastAsia" w:ascii="仿宋_GB2312" w:hAnsi="微软雅黑" w:eastAsia="仿宋_GB2312" w:cs="仿宋_GB2312"/>
          <w:i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  <w:t>12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家，重点监管对象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家，特殊监管对象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家。现将具体信息公开如下：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2025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年第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季度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尼勒克县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生态环境局生态环境执法“双随机、一公开”抽查结果信息公开表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2025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年第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季度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尼勒克县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生态环境局生态环境执法“双随机、一公开”抽查人员信息公开表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006" w:firstLineChars="900"/>
        <w:jc w:val="both"/>
        <w:rPr>
          <w:rFonts w:hint="default" w:ascii="仿宋_GB2312" w:hAnsi="微软雅黑" w:eastAsia="仿宋_GB2312" w:cs="仿宋_GB2312"/>
          <w:i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006" w:firstLineChars="900"/>
        <w:jc w:val="both"/>
        <w:rPr>
          <w:rFonts w:hint="default" w:ascii="仿宋_GB2312" w:hAnsi="微软雅黑" w:eastAsia="仿宋_GB2312" w:cs="仿宋_GB2312"/>
          <w:i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006" w:firstLineChars="900"/>
        <w:jc w:val="both"/>
        <w:rPr>
          <w:rFonts w:hint="default" w:ascii="仿宋_GB2312" w:hAnsi="微软雅黑" w:eastAsia="仿宋_GB2312" w:cs="仿宋_GB2312"/>
          <w:i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  <w:t>伊犁州生态环境局</w:t>
      </w:r>
      <w:r>
        <w:rPr>
          <w:rFonts w:hint="eastAsia" w:ascii="仿宋_GB2312" w:hAnsi="微软雅黑" w:eastAsia="仿宋_GB2312" w:cs="仿宋_GB2312"/>
          <w:i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  <w:t>尼勒克县分局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008" w:firstLineChars="1200"/>
        <w:jc w:val="both"/>
        <w:rPr>
          <w:rFonts w:hint="eastAsia" w:ascii="微软雅黑" w:hAnsi="微软雅黑" w:eastAsia="微软雅黑" w:cs="微软雅黑"/>
          <w:i w:val="0"/>
          <w:caps w:val="0"/>
          <w:spacing w:val="7"/>
        </w:rPr>
      </w:pPr>
      <w:r>
        <w:rPr>
          <w:rFonts w:hint="eastAsia" w:ascii="仿宋_GB2312" w:hAnsi="微软雅黑" w:eastAsia="仿宋_GB2312" w:cs="仿宋_GB2312"/>
          <w:i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  <w:t>2025</w:t>
      </w:r>
      <w:r>
        <w:rPr>
          <w:rFonts w:hint="default" w:ascii="仿宋_GB2312" w:hAnsi="微软雅黑" w:eastAsia="仿宋_GB2312" w:cs="仿宋_GB2312"/>
          <w:i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  <w:t>年0</w:t>
      </w:r>
      <w:r>
        <w:rPr>
          <w:rFonts w:hint="eastAsia" w:ascii="仿宋_GB2312" w:hAnsi="微软雅黑" w:eastAsia="仿宋_GB2312" w:cs="仿宋_GB2312"/>
          <w:i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default" w:ascii="仿宋_GB2312" w:hAnsi="微软雅黑" w:eastAsia="仿宋_GB2312" w:cs="仿宋_GB2312"/>
          <w:i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  <w:t>月0</w:t>
      </w:r>
      <w:r>
        <w:rPr>
          <w:rFonts w:hint="eastAsia" w:ascii="仿宋_GB2312" w:hAnsi="微软雅黑" w:eastAsia="仿宋_GB2312" w:cs="仿宋_GB2312"/>
          <w:i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  <w:t>1</w:t>
      </w:r>
      <w:bookmarkStart w:id="0" w:name="_GoBack"/>
      <w:bookmarkEnd w:id="0"/>
      <w:r>
        <w:rPr>
          <w:rFonts w:hint="default" w:ascii="仿宋_GB2312" w:hAnsi="微软雅黑" w:eastAsia="仿宋_GB2312" w:cs="仿宋_GB2312"/>
          <w:i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7554B"/>
    <w:rsid w:val="24F80655"/>
    <w:rsid w:val="36410B99"/>
    <w:rsid w:val="3E422E41"/>
    <w:rsid w:val="45C71D6E"/>
    <w:rsid w:val="48FF6546"/>
    <w:rsid w:val="4CE55772"/>
    <w:rsid w:val="53830B5D"/>
    <w:rsid w:val="65E7655B"/>
    <w:rsid w:val="6BAA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2024-09-09T08:28:00Z</dcterms:created>
  <dc:creator>kuche</dc:creator>
  <cp:lastModifiedBy>kuche</cp:lastModifiedBy>
  <dcterms:modified xsi:type="dcterms:W3CDTF">2025-04-01T04:22:31Z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