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新疆哈萨克自治州尼勒克县商务和工业信息化局2024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国内外贸易、国际经济合作的发展战略、政策以及自治区、自治州国内外贸易、招商引资、对外经济合作、外商投资、对外投资和对外援助的地方性法规、规章和有关政策措施。研究“一带一路”建设、区域经济合作、现代流通方式的发展趋势和流通体制改革提出建议。贯彻执行国家工业和信息化的法律法规和方针政策以及自治区工业和信息化发展的政策建议，并组织实施和监督检查。推进信息化和工业化融合发展。</w:t>
      </w:r>
    </w:p>
    <w:p>
      <w:pPr>
        <w:spacing w:line="580" w:lineRule="exact"/>
        <w:ind w:firstLine="640"/>
        <w:jc w:val="both"/>
      </w:pPr>
      <w:r>
        <w:rPr>
          <w:rFonts w:ascii="仿宋_GB2312" w:hAnsi="仿宋_GB2312" w:eastAsia="仿宋_GB2312"/>
          <w:sz w:val="32"/>
        </w:rPr>
        <w:t>2、拟订全县商务、工业和信息化发展规划；根据国家、自治区、自治州产业政策，协助相关部门拟订全县产业政策并组织实施；指导产业合理布局和结构调整；组织协调重点产业调整和高质量发展规划的拟订与实施。负责推进流通产业结构调整，指导流通企业改革、商贸流通标准化和连锁经营、商业特许经营、物流配送等现代流通方式的发展。</w:t>
      </w:r>
    </w:p>
    <w:p>
      <w:pPr>
        <w:spacing w:line="580" w:lineRule="exact"/>
        <w:ind w:firstLine="640"/>
        <w:jc w:val="both"/>
      </w:pPr>
      <w:r>
        <w:rPr>
          <w:rFonts w:ascii="仿宋_GB2312" w:hAnsi="仿宋_GB2312" w:eastAsia="仿宋_GB2312"/>
          <w:sz w:val="32"/>
        </w:rPr>
        <w:t>3、贯彻执行国家、自治区、自治州等地方政府关于招商引资的方针、政策；组织协调跨地区招商引资活动，完善招商引资服务体系；会同有关部门拟订县招商引资中长期规划并提出招商引资优惠、奖励等政策；负责全县招商引资项目的规划编制，做好招商项目库的建设，发布招商信息；负责全县招商引资活动的组织、协调、联络和服务工作，组织参加上级部门举办的交易会、洽谈会、博览会、展览会和有关招商活动；负责全县招商引资统计工作。</w:t>
      </w:r>
    </w:p>
    <w:p>
      <w:pPr>
        <w:spacing w:line="580" w:lineRule="exact"/>
        <w:ind w:firstLine="640"/>
        <w:jc w:val="both"/>
      </w:pPr>
      <w:r>
        <w:rPr>
          <w:rFonts w:ascii="仿宋_GB2312" w:hAnsi="仿宋_GB2312" w:eastAsia="仿宋_GB2312"/>
          <w:sz w:val="32"/>
        </w:rPr>
        <w:t>4、监测分析工业经济运行态势，调节工业经济运行；协助拟订工业经济运行调控目标、政策措施；统计并发布相关信息，进行预测预警和信息指导；协调解决工业经济运行中的重大问题并提出政策建议；负责协调油地关系；贯彻落实国家、自治区、自治州关于现代物流业发展的相关政策措施；负责工业经济运行和产业安全有关工作。负责重要消费品市场调控和重要生产资料流通管理；负责建立健全生活必需品市场供应应急管理机制，参与监测分析市场运行、商品供求状况，调查分析商品价格信息并进行预测预警和信息引导；按分工负责重要消费品储备管理和市场调控工作；按照有关规定对成品油零售环节进行监督管理。</w:t>
      </w:r>
    </w:p>
    <w:p>
      <w:pPr>
        <w:spacing w:line="580" w:lineRule="exact"/>
        <w:ind w:firstLine="640"/>
        <w:jc w:val="both"/>
      </w:pPr>
      <w:r>
        <w:rPr>
          <w:rFonts w:ascii="仿宋_GB2312" w:hAnsi="仿宋_GB2312" w:eastAsia="仿宋_GB2312"/>
          <w:sz w:val="32"/>
        </w:rPr>
        <w:t>5、贯彻落实自治区、自治州行业专项规划、行业法规、技术规范和标准；负责工业和信息化领域各行各业的管理；负责全县纺织行业管理工作，做好纺织服装产业经济运行分析，协调行业发展中的重大问题和重大事项；负责全县盐业行业管理工作，依法实施食盐专营；负责园区申报建设管理综合协调工作；推进轻工、纺织、农副产品、建材等行业高质量发展。</w:t>
      </w:r>
    </w:p>
    <w:p>
      <w:pPr>
        <w:spacing w:line="580" w:lineRule="exact"/>
        <w:ind w:firstLine="640"/>
        <w:jc w:val="both"/>
      </w:pPr>
      <w:r>
        <w:rPr>
          <w:rFonts w:ascii="仿宋_GB2312" w:hAnsi="仿宋_GB2312" w:eastAsia="仿宋_GB2312"/>
          <w:sz w:val="32"/>
        </w:rPr>
        <w:t>6、负责工业和信息产业的技术改造投资管理；贯彻自治区改造投资的有关政策措施；贯彻自治区工业和信息化领域技术创新政策措施；培育和发展战略性新兴产业；贯彻自治区装备工业发展规划及政策措施；协助指导工业和信息化领域对外经济技术合作、交流工作。</w:t>
      </w:r>
    </w:p>
    <w:p>
      <w:pPr>
        <w:spacing w:line="580" w:lineRule="exact"/>
        <w:ind w:firstLine="640"/>
        <w:jc w:val="both"/>
      </w:pPr>
      <w:r>
        <w:rPr>
          <w:rFonts w:ascii="仿宋_GB2312" w:hAnsi="仿宋_GB2312" w:eastAsia="仿宋_GB2312"/>
          <w:sz w:val="32"/>
        </w:rPr>
        <w:t>7、指导工业和信息化领域体制改革和管理创新；负责中小微企业的宏观指导和服务，协调解决有关重大问题；推动建立完善服务体系及信用担保体系；负责组织协调县减轻企业负担领导小组办公室的工作；负责中小企业发展专项资金申报、中小企业服务体系补助资金项目，对项目实施和资金使用进行监督和管理；负责县内工业和信息化领域人员的培训，会同有关部门实施企业智力引进工作。</w:t>
      </w:r>
    </w:p>
    <w:p>
      <w:pPr>
        <w:spacing w:line="580" w:lineRule="exact"/>
        <w:ind w:firstLine="640"/>
        <w:jc w:val="both"/>
      </w:pPr>
      <w:r>
        <w:rPr>
          <w:rFonts w:ascii="仿宋_GB2312" w:hAnsi="仿宋_GB2312" w:eastAsia="仿宋_GB2312"/>
          <w:sz w:val="32"/>
        </w:rPr>
        <w:t>8、贯彻落实自治区工业和信息化领域资源节约和综合利用规划、政策；组织实施工业节能降耗、环境保护、综合利用为主要内容的节能减排重点项目；组织协调全县有关清洁生产、节能环保产业发展工作。指导和推进以节能降耗，环境保护综合利用为主要内容的新产品、新技术开发和设备改造，组织协调新产品、新技术、新设备的推广应用；负责对新型墙体材料产品认证的上报，推进新型高附加值建材产品的开发、推广和应用，协助处理违反墙体材料革新与节能政策与法规的行为。负责工业领域节能降耗专项资金的使用和管理。</w:t>
      </w:r>
    </w:p>
    <w:p>
      <w:pPr>
        <w:spacing w:line="580" w:lineRule="exact"/>
        <w:ind w:firstLine="640"/>
        <w:jc w:val="both"/>
      </w:pPr>
      <w:r>
        <w:rPr>
          <w:rFonts w:ascii="仿宋_GB2312" w:hAnsi="仿宋_GB2312" w:eastAsia="仿宋_GB2312"/>
          <w:sz w:val="32"/>
        </w:rPr>
        <w:t>9、组织实施国家进出口商品、加工贸易管理办法和进出口管理商品、技术目录以及自治区、自治州促进外贸增长的政策措施；会同有关部门执行进出口商品政策，协助推进贸易促进活动和外贸促进体系建设。</w:t>
      </w:r>
    </w:p>
    <w:p>
      <w:pPr>
        <w:spacing w:line="580" w:lineRule="exact"/>
        <w:ind w:firstLine="640"/>
        <w:jc w:val="both"/>
      </w:pPr>
      <w:r>
        <w:rPr>
          <w:rFonts w:ascii="仿宋_GB2312" w:hAnsi="仿宋_GB2312" w:eastAsia="仿宋_GB2312"/>
          <w:sz w:val="32"/>
        </w:rPr>
        <w:t>10、贯彻执行国家电力行业技术规范和标准；负责权限范围内的电力行政执法、监督；组织协调解决电力生产、运营和供应中的重大问题；指导电力调度工作。</w:t>
      </w:r>
    </w:p>
    <w:p>
      <w:pPr>
        <w:spacing w:line="580" w:lineRule="exact"/>
        <w:ind w:firstLine="640"/>
        <w:jc w:val="both"/>
      </w:pPr>
      <w:r>
        <w:rPr>
          <w:rFonts w:ascii="仿宋_GB2312" w:hAnsi="仿宋_GB2312" w:eastAsia="仿宋_GB2312"/>
          <w:sz w:val="32"/>
        </w:rPr>
        <w:t>11、协调推进信息化工作；指导协调经济社会各领域信息技术的推广应用工作；推进跨行业、跨部门面向社会公共服务的互联互通及重要信息资源开发利用和共享；统筹指导工业信息安全管理工作。落实电子信息产业的发展规划；协调电子信息产业重大专项实施。</w:t>
      </w:r>
    </w:p>
    <w:p>
      <w:pPr>
        <w:spacing w:line="580" w:lineRule="exact"/>
        <w:ind w:firstLine="640"/>
        <w:jc w:val="both"/>
      </w:pPr>
      <w:r>
        <w:rPr>
          <w:rFonts w:ascii="仿宋_GB2312" w:hAnsi="仿宋_GB2312" w:eastAsia="仿宋_GB2312"/>
          <w:sz w:val="32"/>
        </w:rPr>
        <w:t>12、协调拟定服务贸易发展规划并开展相关工作；负责会展业促进与管理工作。会同有关部门制定促进服务出口和服务外包的规划、政策并组织实施，推动服务外包平台建设。</w:t>
      </w:r>
    </w:p>
    <w:p>
      <w:pPr>
        <w:spacing w:line="580" w:lineRule="exact"/>
        <w:ind w:firstLine="640"/>
        <w:jc w:val="both"/>
      </w:pPr>
      <w:r>
        <w:rPr>
          <w:rFonts w:ascii="仿宋_GB2312" w:hAnsi="仿宋_GB2312" w:eastAsia="仿宋_GB2312"/>
          <w:sz w:val="32"/>
        </w:rPr>
        <w:t>13、制定全县电子商务发展规划和政策措施并组织实施，指导企业信息化及运用电子商务开拓国内外市场，协调推进电子商务行业统计体系和评价体系建设，牵头推进电子商务支撑服务体系发展。</w:t>
      </w:r>
    </w:p>
    <w:p>
      <w:pPr>
        <w:spacing w:line="580" w:lineRule="exact"/>
        <w:ind w:firstLine="640"/>
        <w:jc w:val="both"/>
      </w:pPr>
      <w:r>
        <w:rPr>
          <w:rFonts w:ascii="仿宋_GB2312" w:hAnsi="仿宋_GB2312" w:eastAsia="仿宋_GB2312"/>
          <w:sz w:val="32"/>
        </w:rPr>
        <w:t>14、承担全县商贸流通行业的管理职责，负责拍卖、成品油、汽车报废、再生资源回收、单用途商业预付卡和二手车市场的监督管理工作。</w:t>
      </w:r>
    </w:p>
    <w:p>
      <w:pPr>
        <w:spacing w:line="580" w:lineRule="exact"/>
        <w:ind w:firstLine="640"/>
        <w:jc w:val="both"/>
      </w:pPr>
      <w:r>
        <w:rPr>
          <w:rFonts w:ascii="仿宋_GB2312" w:hAnsi="仿宋_GB2312" w:eastAsia="仿宋_GB2312"/>
          <w:sz w:val="32"/>
        </w:rPr>
        <w:t>15、参与拟定尼勒克县贸易发展规划，促进城乡市场发展，协助大宗产品批发市场规划建设工作，推进农村市场体系建设，完善农村现代流通网络。协助整顿和规范市场经济秩序工作的责任，执行落实国家，自治区、自治州规范市场运行，流通秩序工作的责任，执行落实国家，自治区、自治州规范市场运行，流通秩序的政策，推动商务领域诚信体系建设；配合相关部门建立市场诚信公共服务平台，对特殊商贸流通行业进行监督管理；酒类流通管理工作。</w:t>
      </w:r>
    </w:p>
    <w:p>
      <w:pPr>
        <w:spacing w:line="580" w:lineRule="exact"/>
        <w:ind w:firstLine="640"/>
        <w:jc w:val="both"/>
      </w:pPr>
      <w:r>
        <w:rPr>
          <w:rFonts w:ascii="仿宋_GB2312" w:hAnsi="仿宋_GB2312" w:eastAsia="仿宋_GB2312"/>
          <w:sz w:val="32"/>
        </w:rPr>
        <w:t>16、承办县委、县人民政府交办的其他工作。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新疆哈萨克自治州尼勒克县商务和工业信息化局2024年度，实有人数39人，其中：在职人员15人，减少2人；离休人员0人，增加0人；退休人员24人,减少3人。</w:t>
      </w:r>
    </w:p>
    <w:p>
      <w:pPr>
        <w:spacing w:line="580" w:lineRule="exact"/>
        <w:ind w:firstLine="640"/>
        <w:jc w:val="both"/>
      </w:pPr>
      <w:r>
        <w:rPr>
          <w:rFonts w:ascii="仿宋_GB2312" w:hAnsi="仿宋_GB2312" w:eastAsia="仿宋_GB2312"/>
          <w:sz w:val="32"/>
        </w:rPr>
        <w:t>新疆哈萨克自治州尼勒克县商务和工业信息化局无下属预算单位，下设6个科室，分别是：综合办公室、企业科、商贸流通科、党建科、招商办、财务科室。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2024年度收入总计560.26万元，</w:t>
      </w:r>
      <w:r>
        <w:rPr>
          <w:rFonts w:ascii="仿宋_GB2312" w:hAnsi="仿宋_GB2312" w:eastAsia="仿宋_GB2312"/>
          <w:b w:val="0"/>
          <w:sz w:val="32"/>
        </w:rPr>
        <w:t>其中：本年收入合计560.26万元，使用非财政拨款结余（含专用结余）0.00万元，年初结转和结余0.00万元。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2024年度支出总计560.26万元，</w:t>
      </w:r>
      <w:r>
        <w:rPr>
          <w:rFonts w:ascii="仿宋_GB2312" w:hAnsi="仿宋_GB2312" w:eastAsia="仿宋_GB2312"/>
          <w:b w:val="0"/>
          <w:sz w:val="32"/>
        </w:rPr>
        <w:t>其中：本年支出合计539.26万元，结余分配0.00万元，年末结转和结余21.00万元。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增加8.14万元，增长1.47%，主要原因是：在职人员工资调增、社保、公积金基数调增，人员经费增加。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本年收入560.26万元，</w:t>
      </w:r>
      <w:r>
        <w:rPr>
          <w:rFonts w:ascii="仿宋_GB2312" w:hAnsi="仿宋_GB2312" w:eastAsia="仿宋_GB2312"/>
          <w:b w:val="0"/>
          <w:sz w:val="32"/>
        </w:rPr>
        <w:t>其中：财政拨款收入530.26万元，占94.65%；上级补助收入0.00万元，占0.00%；事业收入0.00万元，占0.00%；经营收入0.00万元，占0.00%；附属单位上缴收入0.00万元，占0.00%；其他收入30.00万元，占5.35%。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本年支出539.26万元，</w:t>
      </w:r>
      <w:r>
        <w:rPr>
          <w:rFonts w:ascii="仿宋_GB2312" w:hAnsi="仿宋_GB2312" w:eastAsia="仿宋_GB2312"/>
          <w:b w:val="0"/>
          <w:sz w:val="32"/>
        </w:rPr>
        <w:t>其中：基本支出324.95万元，占60.26%；项目支出214.31万元，占39.74%；上缴上级支出0.00万元，占0.00%；经营支出0.00万元，占0.00%；对附属单位补助支出0.00万元，占0.00%。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2024年度财政拨款收入总计530.26万元，</w:t>
      </w:r>
      <w:r>
        <w:rPr>
          <w:rFonts w:ascii="仿宋_GB2312" w:hAnsi="仿宋_GB2312" w:eastAsia="仿宋_GB2312"/>
          <w:b w:val="0"/>
          <w:sz w:val="32"/>
        </w:rPr>
        <w:t>其中：年初财政拨款结转和结余0.00万元，本年财政拨款收入530.26万元。</w:t>
      </w:r>
      <w:r>
        <w:rPr>
          <w:rFonts w:ascii="仿宋_GB2312" w:hAnsi="仿宋_GB2312" w:eastAsia="仿宋_GB2312"/>
          <w:b/>
          <w:sz w:val="32"/>
        </w:rPr>
        <w:t>财政拨款支出总计530.26万元，</w:t>
      </w:r>
      <w:r>
        <w:rPr>
          <w:rFonts w:ascii="仿宋_GB2312" w:hAnsi="仿宋_GB2312" w:eastAsia="仿宋_GB2312"/>
          <w:b w:val="0"/>
          <w:sz w:val="32"/>
        </w:rPr>
        <w:t>其中：年末财政拨款结转和结余0.00万元，本年财政拨款支出530.26万元。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减少21.86万元，下降3.96%，主要原因是：本年村级光伏扶贫电站外网工程款资金较上年减少。</w:t>
      </w:r>
      <w:r>
        <w:rPr>
          <w:rFonts w:ascii="仿宋_GB2312" w:hAnsi="仿宋_GB2312" w:eastAsia="仿宋_GB2312"/>
          <w:b/>
          <w:sz w:val="32"/>
        </w:rPr>
        <w:t>与年初预算相比，</w:t>
      </w:r>
      <w:r>
        <w:rPr>
          <w:rFonts w:ascii="仿宋_GB2312" w:hAnsi="仿宋_GB2312" w:eastAsia="仿宋_GB2312"/>
          <w:b w:val="0"/>
          <w:sz w:val="32"/>
        </w:rPr>
        <w:t>年初预算数251.79万元，决算数530.26万元，预决算差异率110.60%，主要原因是：年中追加2024年自治区工业节能减排项目资金，2024年中小企业发展专项资金，新疆天蕴有机虹鳟鱼制种及养殖技术团队引才育才项目资金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2024年度一般公共预算财政拨款支出530.26万元，</w:t>
      </w:r>
      <w:r>
        <w:rPr>
          <w:rFonts w:ascii="仿宋_GB2312" w:hAnsi="仿宋_GB2312" w:eastAsia="仿宋_GB2312"/>
          <w:b w:val="0"/>
          <w:sz w:val="32"/>
        </w:rPr>
        <w:t>占本年支出合计的98.33%。</w:t>
      </w:r>
      <w:r>
        <w:rPr>
          <w:rFonts w:ascii="仿宋_GB2312" w:hAnsi="仿宋_GB2312" w:eastAsia="仿宋_GB2312"/>
          <w:b/>
          <w:sz w:val="32"/>
        </w:rPr>
        <w:t>与上年相比，</w:t>
      </w:r>
      <w:r>
        <w:rPr>
          <w:rFonts w:ascii="仿宋_GB2312" w:hAnsi="仿宋_GB2312" w:eastAsia="仿宋_GB2312"/>
          <w:b w:val="0"/>
          <w:sz w:val="32"/>
        </w:rPr>
        <w:t>减少21.86万元，下降3.96%，主要原因是：本年村级光伏扶贫电站外网工程款资金较上年减少。</w:t>
      </w:r>
      <w:r>
        <w:rPr>
          <w:rFonts w:ascii="仿宋_GB2312" w:hAnsi="仿宋_GB2312" w:eastAsia="仿宋_GB2312"/>
          <w:b/>
          <w:sz w:val="32"/>
        </w:rPr>
        <w:t>与年初预算相比,</w:t>
      </w:r>
      <w:r>
        <w:rPr>
          <w:rFonts w:ascii="仿宋_GB2312" w:hAnsi="仿宋_GB2312" w:eastAsia="仿宋_GB2312"/>
          <w:b w:val="0"/>
          <w:sz w:val="32"/>
        </w:rPr>
        <w:t>年初预算数251.79万元，决算数530.26万元，预决算差异率110.60%，主要原因是：年中追加2024年自治区工业节能减排项目资金，2024年中小企业发展专项资金，新疆天蕴有机虹鳟鱼制种及养殖技术团队引才育才项目资金等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1.一般公共服务支出(类)186.31万元,占35.14%。</w:t>
      </w:r>
    </w:p>
    <w:p>
      <w:pPr>
        <w:spacing w:line="580" w:lineRule="exact"/>
        <w:ind w:firstLine="640"/>
        <w:jc w:val="both"/>
      </w:pPr>
      <w:r>
        <w:rPr>
          <w:rFonts w:ascii="仿宋_GB2312" w:hAnsi="仿宋_GB2312" w:eastAsia="仿宋_GB2312"/>
          <w:b w:val="0"/>
          <w:sz w:val="32"/>
        </w:rPr>
        <w:t>2.社会保障和就业支出(类)109.07万元,占20.57%。</w:t>
      </w:r>
    </w:p>
    <w:p>
      <w:pPr>
        <w:spacing w:line="580" w:lineRule="exact"/>
        <w:ind w:firstLine="640"/>
        <w:jc w:val="both"/>
      </w:pPr>
      <w:r>
        <w:rPr>
          <w:rFonts w:ascii="仿宋_GB2312" w:hAnsi="仿宋_GB2312" w:eastAsia="仿宋_GB2312"/>
          <w:b w:val="0"/>
          <w:sz w:val="32"/>
        </w:rPr>
        <w:t>3.卫生健康支出(类)11.46万元,占2.16%。</w:t>
      </w:r>
    </w:p>
    <w:p>
      <w:pPr>
        <w:spacing w:line="580" w:lineRule="exact"/>
        <w:ind w:firstLine="640"/>
        <w:jc w:val="both"/>
      </w:pPr>
      <w:r>
        <w:rPr>
          <w:rFonts w:ascii="仿宋_GB2312" w:hAnsi="仿宋_GB2312" w:eastAsia="仿宋_GB2312"/>
          <w:b w:val="0"/>
          <w:sz w:val="32"/>
        </w:rPr>
        <w:t>4.节能环保支出(类)57.00万元,占10.75%。</w:t>
      </w:r>
    </w:p>
    <w:p>
      <w:pPr>
        <w:spacing w:line="580" w:lineRule="exact"/>
        <w:ind w:firstLine="640"/>
        <w:jc w:val="both"/>
      </w:pPr>
      <w:r>
        <w:rPr>
          <w:rFonts w:ascii="仿宋_GB2312" w:hAnsi="仿宋_GB2312" w:eastAsia="仿宋_GB2312"/>
          <w:b w:val="0"/>
          <w:sz w:val="32"/>
        </w:rPr>
        <w:t>5.农林水支出(类)90.00万元,占16.97%。</w:t>
      </w:r>
    </w:p>
    <w:p>
      <w:pPr>
        <w:spacing w:line="580" w:lineRule="exact"/>
        <w:ind w:firstLine="640"/>
        <w:jc w:val="both"/>
      </w:pPr>
      <w:r>
        <w:rPr>
          <w:rFonts w:ascii="仿宋_GB2312" w:hAnsi="仿宋_GB2312" w:eastAsia="仿宋_GB2312"/>
          <w:b w:val="0"/>
          <w:sz w:val="32"/>
        </w:rPr>
        <w:t>6.资源勘探工业信息等支出(类)50.00万元,占9.43%。</w:t>
      </w:r>
    </w:p>
    <w:p>
      <w:pPr>
        <w:spacing w:line="580" w:lineRule="exact"/>
        <w:ind w:firstLine="640"/>
        <w:jc w:val="both"/>
      </w:pPr>
      <w:r>
        <w:rPr>
          <w:rFonts w:ascii="仿宋_GB2312" w:hAnsi="仿宋_GB2312" w:eastAsia="仿宋_GB2312"/>
          <w:b w:val="0"/>
          <w:sz w:val="32"/>
        </w:rPr>
        <w:t>7.商业服务业等支出(类)8.31万元,占1.57%。</w:t>
      </w:r>
    </w:p>
    <w:p>
      <w:pPr>
        <w:spacing w:line="580" w:lineRule="exact"/>
        <w:ind w:firstLine="640"/>
        <w:jc w:val="both"/>
      </w:pPr>
      <w:r>
        <w:rPr>
          <w:rFonts w:ascii="仿宋_GB2312" w:hAnsi="仿宋_GB2312" w:eastAsia="仿宋_GB2312"/>
          <w:b w:val="0"/>
          <w:sz w:val="32"/>
        </w:rPr>
        <w:t>8.住房保障支出(类)18.11万元,占3.42%。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1.一般公共服务支出(类)商贸事务(款)行政运行(项):支出决算数为182.80万元，比上年决算减少50.61万元，下降21.68%,主要原因是：本年在职人员调入调出，人员职级不同，工资基数不同，导致人员经费较上年减少。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2.一般公共服务支出(类)商贸事务(款)对外贸易管理(项):支出决算数为0.00万元，比上年决算减少20.00万元，下降100.00%,主要原因是：本年减少汽车消费补贴资金，导致经费较上年减少。</w:t>
      </w:r>
    </w:p>
    <w:p>
      <w:pPr>
        <w:spacing w:line="580" w:lineRule="exact"/>
        <w:ind w:firstLine="640"/>
        <w:jc w:val="both"/>
      </w:pPr>
      <w:r>
        <w:rPr>
          <w:rFonts w:ascii="仿宋_GB2312" w:hAnsi="仿宋_GB2312" w:eastAsia="仿宋_GB2312"/>
          <w:b w:val="0"/>
          <w:sz w:val="32"/>
        </w:rPr>
        <w:t>3.一般公共服务支出(类)商贸事务(款)招商引资(项):支出决算数为3.51万元，比上年决算减少94.32万元，下降96.41%,主要原因是：本年减少招商引资项目资金，导致招商引资经费减少。</w:t>
      </w:r>
    </w:p>
    <w:p>
      <w:pPr>
        <w:spacing w:line="580" w:lineRule="exact"/>
        <w:ind w:firstLine="640"/>
        <w:jc w:val="both"/>
      </w:pPr>
      <w:r>
        <w:rPr>
          <w:rFonts w:ascii="仿宋_GB2312" w:hAnsi="仿宋_GB2312" w:eastAsia="仿宋_GB2312"/>
          <w:b w:val="0"/>
          <w:sz w:val="32"/>
        </w:rPr>
        <w:t>4.一般公共服务支出(类)商贸事务(款)其他商贸事务支出(项):支出决算数为0.00万元，比上年决算减少57.58万元，下降100.00%,主要原因是：本年功能科目调整，聘用人员工资调整至行政运行科目列支，导致其他商贸事务支出经费减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5.社会保障和就业支出(类)行政事业单位养老支出(款)行政单位离退休(项):支出决算数为18.10万元，比上年决算增加4.51万元，增长33.19%,主要原因是：本年增加退休人员基础绩效奖，退休费支出增加。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22.41万元，比上年决算减少4.12万元，下降15.53%,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7.社会保障和就业支出(类)抚恤(款)死亡抚恤(项):支出决算数为68.55万元，比上年决算增加46.35万元，增长208.78%,主要原因是：本年新增死亡人员较上年增加，死亡抚恤支出增加。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4.35万元，比上年决算减少1.56万元，下降26.40%,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9.卫生健康支出(类)行政事业单位医疗(款)事业单位医疗(项):支出决算数为7.01万元，比上年决算增加0.64万元，增长10.05%,主要原因是：本年在职人员工资基数调增，医疗缴费基数上涨，相应支出增加。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0.10万元，比上年决算减少0.09万元，下降47.37%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11.节能环保支出(类)能源节约利用(款)能源节约利用(项):支出决算数为57.00万元，比上年决算增加51.00万元，增长850.00%,主要原因是：本年新增2024年自治区工业节能减排项目资金，经费增加。</w:t>
      </w:r>
    </w:p>
    <w:p>
      <w:pPr>
        <w:spacing w:line="580" w:lineRule="exact"/>
        <w:ind w:firstLine="640"/>
        <w:jc w:val="both"/>
      </w:pPr>
      <w:r>
        <w:rPr>
          <w:rFonts w:ascii="仿宋_GB2312" w:hAnsi="仿宋_GB2312" w:eastAsia="仿宋_GB2312"/>
          <w:b w:val="0"/>
          <w:sz w:val="32"/>
        </w:rPr>
        <w:t>12.农林水支出(类)农业农村(款)渔业发展(项):支出决算数为90.00万元，比上年决算增加90.00万元，增长100.00%,主要原因是：本年新增新疆天蕴有机虹鳟鱼制种及养殖技术团队引才育才项目资金，经费增加。</w:t>
      </w:r>
    </w:p>
    <w:p>
      <w:pPr>
        <w:spacing w:line="580" w:lineRule="exact"/>
        <w:ind w:firstLine="640"/>
        <w:jc w:val="both"/>
      </w:pPr>
      <w:r>
        <w:rPr>
          <w:rFonts w:ascii="仿宋_GB2312" w:hAnsi="仿宋_GB2312" w:eastAsia="仿宋_GB2312"/>
          <w:b w:val="0"/>
          <w:sz w:val="32"/>
        </w:rPr>
        <w:t>13.资源勘探工业信息等支出(类)支持中小企业发展和管理支出(款)中小企业发展专项(项):支出决算数为50.00万元，比上年决算增加50.00万元，增长100.00%,主要原因是：本年新增2024年中小企业发展专项资金，经费增加。</w:t>
      </w:r>
    </w:p>
    <w:p>
      <w:pPr>
        <w:spacing w:line="580" w:lineRule="exact"/>
        <w:ind w:firstLine="640"/>
        <w:jc w:val="both"/>
      </w:pPr>
      <w:r>
        <w:rPr>
          <w:rFonts w:ascii="仿宋_GB2312" w:hAnsi="仿宋_GB2312" w:eastAsia="仿宋_GB2312"/>
          <w:b w:val="0"/>
          <w:sz w:val="32"/>
        </w:rPr>
        <w:t>14.商业服务业等支出(类)商业流通事务(款)其他商业流通事务支出(项):支出决算数为0.00万元，比上年决算减少30.00万元，下降100.00%,主要原因是：本年减少商贸流通领域企业补助相关项目经费，导致其他商业流通事务支出经费减少。</w:t>
      </w:r>
    </w:p>
    <w:p>
      <w:pPr>
        <w:spacing w:line="580" w:lineRule="exact"/>
        <w:ind w:firstLine="640"/>
        <w:jc w:val="both"/>
      </w:pPr>
      <w:r>
        <w:rPr>
          <w:rFonts w:ascii="仿宋_GB2312" w:hAnsi="仿宋_GB2312" w:eastAsia="仿宋_GB2312"/>
          <w:b w:val="0"/>
          <w:sz w:val="32"/>
        </w:rPr>
        <w:t>15.商业服务业等支出(类)涉外发展服务支出(款)其他涉外发展服务支出(项):支出决算数为0.00万元，比上年决算减少11.42万元，下降100.00%,主要原因是：今年减少2023年中央外贸发展专项资金项目，经费减少。</w:t>
      </w:r>
    </w:p>
    <w:p>
      <w:pPr>
        <w:spacing w:line="580" w:lineRule="exact"/>
        <w:ind w:firstLine="640"/>
        <w:jc w:val="both"/>
      </w:pPr>
      <w:r>
        <w:rPr>
          <w:rFonts w:ascii="仿宋_GB2312" w:hAnsi="仿宋_GB2312" w:eastAsia="仿宋_GB2312"/>
          <w:b w:val="0"/>
          <w:sz w:val="32"/>
        </w:rPr>
        <w:t>16.商业服务业等支出(类)其他商业服务业等支出(款)其他商业服务业等支出(项):支出决算数为8.31万元，比上年决算增加8.31万元，增长100.00%,主要原因是：今年新增2024年服务业发展专项项目资金，经费增加。</w:t>
      </w:r>
    </w:p>
    <w:p>
      <w:pPr>
        <w:spacing w:line="580" w:lineRule="exact"/>
        <w:ind w:firstLine="640"/>
        <w:jc w:val="both"/>
      </w:pPr>
      <w:r>
        <w:rPr>
          <w:rFonts w:ascii="仿宋_GB2312" w:hAnsi="仿宋_GB2312" w:eastAsia="仿宋_GB2312"/>
          <w:b w:val="0"/>
          <w:sz w:val="32"/>
        </w:rPr>
        <w:t>17.住房保障支出(类)住房改革支出(款)住房公积金(项):支出决算数为18.11万元，比上年决算减少2.99万元，下降14.17%,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2024年度一般公共预算财政拨款基本支出324.95万元，其中：</w:t>
      </w:r>
      <w:r>
        <w:rPr>
          <w:rFonts w:ascii="仿宋_GB2312" w:hAnsi="仿宋_GB2312" w:eastAsia="仿宋_GB2312"/>
          <w:b/>
          <w:sz w:val="32"/>
        </w:rPr>
        <w:t>人员经费318.15万元，</w:t>
      </w:r>
      <w:r>
        <w:rPr>
          <w:rFonts w:ascii="仿宋_GB2312" w:hAnsi="仿宋_GB2312" w:eastAsia="仿宋_GB2312"/>
          <w:b w:val="0"/>
          <w:sz w:val="32"/>
        </w:rPr>
        <w:t>包括：基本工资、津贴补贴、奖金、绩效工资、机关事业单位基本养老保险缴费、公务员医疗补助缴费、其他社会保障缴费、住房公积金、其他工资福利支出、退休费、抚恤金、生活补助、医疗费补助、奖励金。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公用经费6.80万元，</w:t>
      </w:r>
      <w:r>
        <w:rPr>
          <w:rFonts w:ascii="仿宋_GB2312" w:hAnsi="仿宋_GB2312" w:eastAsia="仿宋_GB2312"/>
          <w:b w:val="0"/>
          <w:sz w:val="32"/>
        </w:rPr>
        <w:t>包括：办公费、水费、电费、邮电费、差旅费、公务用车运行维护费、其他交通费用。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2024年度财政拨款“三公”经费支出0.48万元，</w:t>
      </w:r>
      <w:r>
        <w:rPr>
          <w:rFonts w:ascii="仿宋_GB2312" w:hAnsi="仿宋_GB2312" w:eastAsia="仿宋_GB2312"/>
          <w:b w:val="0"/>
          <w:sz w:val="32"/>
        </w:rPr>
        <w:t>比上年减少6.90万元，下降93.50%，主要原因是：本单位1辆公务用车报废，公务用车运行维护费减少。</w:t>
      </w:r>
      <w:r>
        <w:rPr>
          <w:rFonts w:ascii="仿宋_GB2312" w:hAnsi="仿宋_GB2312" w:eastAsia="仿宋_GB2312"/>
          <w:b w:val="0"/>
          <w:sz w:val="32"/>
        </w:rPr>
        <w:t>其中：因公出国（境）费支出0.00万元，占0.00%，比上年减少3.00万元，下降100.00%，主要原因是：本年我单位未安排此项工作，因公出国（境）费较上年减少。</w:t>
      </w:r>
      <w:r>
        <w:rPr>
          <w:rFonts w:ascii="仿宋_GB2312" w:hAnsi="仿宋_GB2312" w:eastAsia="仿宋_GB2312"/>
          <w:b w:val="0"/>
          <w:sz w:val="32"/>
        </w:rPr>
        <w:t>公务用车购置及运行维护费支出0.48万元，占100.00%，比上年减少3.90万元，下降89.04%，主要原因是：本单位1辆公务用车报废，公务用车运行维护费减少。</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0.48万元，其中：公务用车购置费0.00万元，公务用车运行维护费0.48万元。公务用车运行维护费开支内容包括车辆加油费、维修费、保险费、过路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0.68万元，决算数0.48万元，预决算差异率-29.41%，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0.68万元，决算数0.48万元，预决算差异率-29.41%，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哈萨克自治州尼勒克县商务和工业信息化局（行政单位和参照公务员法管理事业单位）机关运行经费支出6.80万元，比上年减少11.20万元，下降62.22%，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2024年度政府采购支出总额157.45万元，其中：政府采购货物支出0.97万元、政府采购工程支出30.00万元、政府采购服务支出126.48万元。</w:t>
      </w:r>
    </w:p>
    <w:p>
      <w:pPr>
        <w:spacing w:line="580" w:lineRule="exact"/>
        <w:ind w:firstLine="640"/>
        <w:jc w:val="both"/>
      </w:pPr>
      <w:r>
        <w:rPr>
          <w:rFonts w:ascii="仿宋_GB2312" w:hAnsi="仿宋_GB2312" w:eastAsia="仿宋_GB2312"/>
          <w:b w:val="0"/>
          <w:sz w:val="32"/>
        </w:rPr>
        <w:t>授予中小企业合同金额156.00万元，占政府采购支出总额的99.08%，其中：授予小微企业合同金额156.00万元，占政府采购支出总额的99.08%。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11,169.24平方米，价值2,708.69万元。车辆2辆，价值9.68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539.26万元，实际执行总额539.26万元；预算绩效评价项目5个，全年预算数273.31万元，全年执行数273.31万元。预算绩效管理取得的成效：一是资源配置更精准，行政事业单位资金向重点任务、民生实事等高效益领域集中，减少低效支出，提升财政资金使用针对性，二是预算执行更规范，明确各单位支出绩效目标，减少资金挪用、随意调整等情况，通过动态监控及时纠偏，强化执行刚性，三是履职效能有提升，以绩效目标为导向，推动单位聚焦核心职能，优化工作流程，提升公共服务和行政管理质量，四是责任意识更强化，建立绩效评价与问责挂钩机制，倒逼单位重视资金效益，从“重支出”转向“重效果”，压实管理责任。发现的问题及原因：一是绩效理念尚未完全扎根，部分单位仍存在“重预算、轻绩效”“重支出、轻效果”的倾向，对绩效管理的重视停留在表面，主动抓绩效的意识不足，二是评价体系不够完善，指标设计有时与单位实际职能、工作特点结合不紧密，存在笼统化、同质化问题，难以精准衡量真实绩效，三是结果应用不够充分，绩效评价结果与预算安排、责任追究等的挂钩不够紧密，“评而不用”“用而不硬”的情况依然存在，削弱了绩效管理的约束作用，四是基础保障有待加强，部分单位绩效管理专业力量不足，人员业务能力参差不齐，信息化支撑不够，影响了工作推进的质量和效率。下一步改进措施：一是强化理念灌输，通过专题培训、案例讲解等方式，推动各单位深入理解绩效管理核心要求，将“注重效益”的意识融入预算编制、执行全过程，扭转“重投入轻产出”的倾向，二是完善评价体系。结合单位职能和业务特点，优化绩效指标设计，增强指标的针对性和可操作性，避免“一刀切”，让评价结果更能反映实际工作成效，三是狠抓结果应用，建立绩效评价结果与预算调整、考核奖惩的硬性关联机制，对低效、无效支出严肃整改，对责任主体强化问责，确保“评价有用、用得实在”，四是夯实基础保障，加强绩效管理队伍建设，开展业务指导和能力培训；完善信息化平台，提升数据收集、分析效率，为绩效管理提供有力支撑。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269.79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539.26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539.26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251.79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530.26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530.26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商务和工业信息化局紧紧围绕全民贯彻党的二十大精神，贯彻落实习近平总书记在自治区和兵团工作汇报时的重要讲话精神，贯彻落实自治区党委十届九次全会和州党委工作会议精神，认真对表本单位工作职能，以加强工业经济运行监测、谋划招商引资新发展、创新引领消费升级为抓手，创新机制，强化措施，提升服务，助力尼勒克经济高质量发展。</w:t>
              <w:br/>
              <w:br/>
              <w:t>预期目标：全年计划完成规模以上工业增加值13亿元，同比增长11.5%；实现招商引资到位资金45亿元，同比增长15.3%；实现社会零售消费品总额17.63亿元，同比增长10%；实现外贸出口2778万美元，同比增长18%。</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我县完成实现招商引资到位资金达到53.7亿，外贸出口额达到2899.7万美元，社会零售消费品总额增长率达到6.2%，规模以上工业增加值增长率达到15.92%,招商引资增长率达到23.5%。加强工业经济运行监测，谋划招商引资新发展，创新引领消费升级为抓手，创新机制，强化措施，提升服务，助力尼勒克经济高质量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指标1：社会零售消费品总额增长率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指标2：规模以上工业增加值增长率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指标1：实现招商引资到位资金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&gt;=45亿元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53.7亿</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指标3：招商引资增长率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指标2：外贸出口额</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&gt;=2778万美元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2899.7万美元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新疆天蕴有机虹鳟鱼制种及养殖技术团队引才育才项目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团队的工作重点是综合运用基因组加倍、性别控制和倍性鉴定等关键技术开展虹鳟三倍体制种，建立高效低成本的虹鳟三倍体制种技术和工艺流程，备案虹鳟三倍体规模化制种标准化规程1个，申请专利1个，资金完成率100%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完成养殖技术引才育才补贴人数达到14人，引才育才培训次数达到3次，资金支付准确率达到100%，资金支付及时率达到100%，引才育才年补贴标准每人达到3.57万元，剩余资金用于培训等支出，项目实际支出90万元。通过该项目的实施，有效提高了当地人均生活水平，受益人员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指标1：养殖技术引才育才补贴人数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指标2：引才育才培训次数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指标1：引才育才年补贴标准(5人）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指标1：有效提高当地人均生活水平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2024年自治区中小企业发展专项资金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伊州财建（2024）41号，2024年度自治区中小企业发展专项资金-专精特新培育项目奖励资金，完成支持专精特新中小企业数量2个，主营业务收入占营业收入比不少于90%，资金发放准时率不少于95%，补贴发放完成时限为2024年11月，中小企业补助资金每家25万元，专精特新企业收入年均增速不少于2%，带动就业人数不少于109人，项目支持企业满意度不少于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支持专精特新中小企业数量达到2个，主营业务收入占营业收入比达到95%，资金发放准时率为达到100%，补贴发放完成时间为2024年10月11日，项目实际支出50万元。通过项目的实施，专精特新企业收入年均增速达到到3.1%，带动就业人数达到400余人，项目支持企业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指标1：支持专精特新中小企业数量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指标2：主营业务收入占营业收入比重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指标1：中小企业补助资金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&lt;=25万元/家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指标1：专精特新企业收入年均增速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指标1：带动就业人数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指标1：项目支持企业满意度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2024年自治区工业节能减排专项资金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该项目实施奖励绿色制造体系建设单位1个，节约新水使用量不少于28.01万吨,节能减排项目合规性等于100%,补贴发放完成时限为2024年11月30日前,开展节能减排项目费用57万元，企业绿色发展意识有效提升，申报企业满意度不少于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完成实施奖励绿色制造体系建设单位达到1个，节约新水使用量达到35.07万吨,节能减排项目合规性达到100%,补贴发放完成时限为2024年10月14日,开展节能减排项目费用达到57万元，项目实际支出57万元。通过项目的实施，企业绿色发展意识得到有效提升，申报企业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指标1：奖励绿色制造体系建设单位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指标2：节约新水使用量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&gt;=28.01万吨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35.07万吨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指标1：节能减排项目合规性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2024年10月14日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指标1:开展节能减排项目费用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指标1：企业绿色发展意识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指标1：申报企业满意度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2024年服务业发展资金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关于拨付2024年度服务业发展资金的通知》（伊州财建（2024）118号）文件附带的区域目标，结合尼勒克县实际情况，2024年该项目计划完成县级物流配送中心新增改造数量不少于1个，农村网络零售额同比增速不少于1%，乡镇商贸中心覆盖率提高不少于3.5%，城乡消费品零售额增速对比基本持平，农村网点数量同比增速不少于1%，服务对象对项目的满意度不少于80%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完成县级物流配送中心新增改造数量达到5个，农村网络零售额同比增速达到19%，乡镇商贸中心覆盖率提高达到16%，补助发放完成时限为2024年10月30日，项目实际支出8.31万元。通过项目的实施，城乡消费品零售额增速对比基本持平，农村网点数量同比增速达到16%，服务对象对项目的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指标1：县级物流配送中心新增改造数量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指标2：农村网络零售额同比增速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指标1：乡镇商贸中心覆盖率提高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指标1：城乡消费品零售额增速对比</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基本持平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指标1：农村网点数量同比增速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指标1：服务对象对项目的满意度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外贸报关奖励补贴资金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新疆哈萨克自治州尼勒克县商务和工业信息化局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给尼勒克县尼东贸易有限公司发放外贸报关补助资金68万元，解决企业进出口贸易资金，带动企业商贸、物流业等方面的发展。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发放外贸报关奖励对象数量达到1个，补贴发放准确率达到100%，补贴发放完成时限为2024年7月10日，项目实际支出68万元。通过该项目的实施，逐步促进县域外贸发展水平，有效开拓市场积极性,尼东公司满意度达到97.14%。</w:t>
              <w:tab/>
              <w:tab/>
              <w:tab/>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指标1：发放外贸报关奖励对象数量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指标2：补贴发放准确率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&lt;=2024年9月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2024年7月10日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指标1：促进县域外贸发展水平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指标：开拓市场积极性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有效开拓</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指标1：受益单位满意度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