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尼勒克县苗圃2024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关于林业发展和林业生态环境建设的方针、政策、法律、法规;培育当地造林绿化需要的优质壮苗，繁殖推广优良树种，制定尼勒克县林业规划和组织实施。把育苗工作由粗放转变为现在由机械化完成作业，保障每年育苗任务的完成，为我县造林绿化提供优质壮苗。确保我县国土生态治理、环境美化绿化苗木的供应，确保我县春秋两季造林绿化工作的顺利实施，在我县生态环境治理、改善、特色林果业建设中做到了“种苗先行”，充分发挥林业在农牧民增收中的主导作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尼勒克县苗圃2024年度，实有人数21人，其中：在职人员11人，增加0人；离休人员0人，增加0人；退休人员10人,增加0人。</w:t>
      </w:r>
    </w:p>
    <w:p>
      <w:pPr>
        <w:spacing w:line="580" w:lineRule="exact"/>
        <w:ind w:firstLine="640"/>
        <w:jc w:val="both"/>
      </w:pPr>
      <w:r>
        <w:rPr>
          <w:rFonts w:ascii="仿宋_GB2312" w:hAnsi="仿宋_GB2312" w:eastAsia="仿宋_GB2312"/>
          <w:sz w:val="32"/>
        </w:rPr>
        <w:t>尼勒克县苗圃无下属预算单位，下设2个科室，分别是：办公室、财务室。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2024年度收入总计291.11万元，</w:t>
      </w:r>
      <w:r>
        <w:rPr>
          <w:rFonts w:ascii="仿宋_GB2312" w:hAnsi="仿宋_GB2312" w:eastAsia="仿宋_GB2312"/>
          <w:b w:val="0"/>
          <w:sz w:val="32"/>
        </w:rPr>
        <w:t>其中：本年收入合计291.11万元，使用非财政拨款结余（含专用结余）0.00万元，年初结转和结余0.00万元。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2024年度支出总计291.11万元，</w:t>
      </w:r>
      <w:r>
        <w:rPr>
          <w:rFonts w:ascii="仿宋_GB2312" w:hAnsi="仿宋_GB2312" w:eastAsia="仿宋_GB2312"/>
          <w:b w:val="0"/>
          <w:sz w:val="32"/>
        </w:rPr>
        <w:t>其中：本年支出合计291.11万元，结余分配0.00万元，年末结转和结余0.00万元。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增加116.38万元，增长66.61%，主要原因是：本年在职人员工资调增，社保、公积金基数调增，人员经费增加，本年增加保障性苗圃建设资金。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本年收入291.11万元，</w:t>
      </w:r>
      <w:r>
        <w:rPr>
          <w:rFonts w:ascii="仿宋_GB2312" w:hAnsi="仿宋_GB2312" w:eastAsia="仿宋_GB2312"/>
          <w:b w:val="0"/>
          <w:sz w:val="32"/>
        </w:rPr>
        <w:t>其中：财政拨款收入222.20万元，占76.33%；上级补助收入0.00万元，占0.00%；事业收入68.91万元，占23.67%；经营收入0.00万元，占0.00%；附属单位上缴收入0.00万元，占0.00%；其他收入0.00万元，占0.00%。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本年支出291.11万元，</w:t>
      </w:r>
      <w:r>
        <w:rPr>
          <w:rFonts w:ascii="仿宋_GB2312" w:hAnsi="仿宋_GB2312" w:eastAsia="仿宋_GB2312"/>
          <w:b w:val="0"/>
          <w:sz w:val="32"/>
        </w:rPr>
        <w:t>其中：基本支出271.11万元，占93.13%；项目支出20.00万元，占6.87%；上缴上级支出0.00万元，占0.00%；经营支出0.00万元，占0.00%；对附属单位补助支出0.00万元，占0.00%。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2024年度财政拨款收入总计222.20万元，</w:t>
      </w:r>
      <w:r>
        <w:rPr>
          <w:rFonts w:ascii="仿宋_GB2312" w:hAnsi="仿宋_GB2312" w:eastAsia="仿宋_GB2312"/>
          <w:b w:val="0"/>
          <w:sz w:val="32"/>
        </w:rPr>
        <w:t>其中：年初财政拨款结转和结余0.00万元，本年财政拨款收入222.20万元。</w:t>
      </w:r>
      <w:r>
        <w:rPr>
          <w:rFonts w:ascii="仿宋_GB2312" w:hAnsi="仿宋_GB2312" w:eastAsia="仿宋_GB2312"/>
          <w:b/>
          <w:sz w:val="32"/>
        </w:rPr>
        <w:t>财政拨款支出总计222.20万元，</w:t>
      </w:r>
      <w:r>
        <w:rPr>
          <w:rFonts w:ascii="仿宋_GB2312" w:hAnsi="仿宋_GB2312" w:eastAsia="仿宋_GB2312"/>
          <w:b w:val="0"/>
          <w:sz w:val="32"/>
        </w:rPr>
        <w:t>其中：年末财政拨款结转和结余0.00万元，本年财政拨款支出222.20万元。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增加47.47万元，增长27.17%，主要原因是：本年增加保障性苗圃建设等项目资金，本年在职人员工资调增，社保、公积金基数调增，人员经费增加。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年初预算数220.81万元，决算数222.20万元，预决算差异率0.63%，主要原因是：年中追加人员工资、社保、公积金基数调增部分资金，导致预决算存在差异。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2024年度一般公共预算财政拨款支出222.20万元，</w:t>
      </w:r>
      <w:r>
        <w:rPr>
          <w:rFonts w:ascii="仿宋_GB2312" w:hAnsi="仿宋_GB2312" w:eastAsia="仿宋_GB2312"/>
          <w:b w:val="0"/>
          <w:sz w:val="32"/>
        </w:rPr>
        <w:t>占本年支出合计的76.33%。</w:t>
      </w:r>
      <w:r>
        <w:rPr>
          <w:rFonts w:ascii="仿宋_GB2312" w:hAnsi="仿宋_GB2312" w:eastAsia="仿宋_GB2312"/>
          <w:b/>
          <w:sz w:val="32"/>
        </w:rPr>
        <w:t>与上年相比，</w:t>
      </w:r>
      <w:r>
        <w:rPr>
          <w:rFonts w:ascii="仿宋_GB2312" w:hAnsi="仿宋_GB2312" w:eastAsia="仿宋_GB2312"/>
          <w:b w:val="0"/>
          <w:sz w:val="32"/>
        </w:rPr>
        <w:t>增加47.47万元，增长27.17%，主要原因是：本年增加保障性苗圃建设等项目，本年在职人员工资调增，社保、公积金基数调增，人员经费增加。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年初预算数220.81万元，决算数222.20万元，预决算差异率0.63%，主要原因是：年中追加人员工资、社保、公积金基数调增部分资金，导致预决算存在差异。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1.社会保障和就业支出(类)35.79万元,占16.11%。</w:t>
      </w:r>
    </w:p>
    <w:p>
      <w:pPr>
        <w:spacing w:line="580" w:lineRule="exact"/>
        <w:ind w:firstLine="640"/>
        <w:jc w:val="both"/>
      </w:pPr>
      <w:r>
        <w:rPr>
          <w:rFonts w:ascii="仿宋_GB2312" w:hAnsi="仿宋_GB2312" w:eastAsia="仿宋_GB2312"/>
          <w:b w:val="0"/>
          <w:sz w:val="32"/>
        </w:rPr>
        <w:t>2.卫生健康支出(类)9.74万元,占4.38%。</w:t>
      </w:r>
    </w:p>
    <w:p>
      <w:pPr>
        <w:spacing w:line="580" w:lineRule="exact"/>
        <w:ind w:firstLine="640"/>
        <w:jc w:val="both"/>
      </w:pPr>
      <w:r>
        <w:rPr>
          <w:rFonts w:ascii="仿宋_GB2312" w:hAnsi="仿宋_GB2312" w:eastAsia="仿宋_GB2312"/>
          <w:b w:val="0"/>
          <w:sz w:val="32"/>
        </w:rPr>
        <w:t>3.农林水支出(类)161.43万元,占72.65%。</w:t>
      </w:r>
    </w:p>
    <w:p>
      <w:pPr>
        <w:spacing w:line="580" w:lineRule="exact"/>
        <w:ind w:firstLine="640"/>
        <w:jc w:val="both"/>
      </w:pPr>
      <w:r>
        <w:rPr>
          <w:rFonts w:ascii="仿宋_GB2312" w:hAnsi="仿宋_GB2312" w:eastAsia="仿宋_GB2312"/>
          <w:b w:val="0"/>
          <w:sz w:val="32"/>
        </w:rPr>
        <w:t>4.住房保障支出(类)15.24万元,占6.86%。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1.社会保障和就业支出(类)行政事业单位养老支出(款)事业单位离退休(项):支出决算数为6.98万元，比上年决算增加2.10万元，增长43.03%,主要原因是：本年增加退休人员基础绩效奖，退休费支出增加。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19.21万元，比上年决算增加2.09万元，增长12.21%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9.60万元，比上年决算增加1.04万元，增长12.15%,主要原因是：本年在职人员工资基数调增，职业年金按月计提做实，支出较上年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4.卫生健康支出(类)行政事业单位医疗(款)事业单位医疗(项):支出决算数为9.74万元，比上年决算增加2.24万元，增长29.87%,主要原因是：本年在职人员工资基数调增，医疗缴费基数上涨，相应支出增加。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5.农林水支出(类)林业和草原(款)事业机构(项):支出决算数为141.43万元，比上年决算增加18.36万元，增长14.92%,主要原因是：人员工资增长，相关支出增加。</w:t>
      </w:r>
    </w:p>
    <w:p>
      <w:pPr>
        <w:spacing w:line="580" w:lineRule="exact"/>
        <w:ind w:firstLine="640"/>
        <w:jc w:val="both"/>
      </w:pPr>
      <w:r>
        <w:rPr>
          <w:rFonts w:ascii="仿宋_GB2312" w:hAnsi="仿宋_GB2312" w:eastAsia="仿宋_GB2312"/>
          <w:b w:val="0"/>
          <w:sz w:val="32"/>
        </w:rPr>
        <w:t>6.农林水支出(类)林业和草原(款)其他林业和草原支出(项):支出决算数为20.00万元，比上年决算增加20.00万元，增长100.00%,主要原因是：本年增加保障性苗圃建设等项目。</w:t>
      </w:r>
    </w:p>
    <w:p>
      <w:pPr>
        <w:spacing w:line="580" w:lineRule="exact"/>
        <w:ind w:firstLine="640"/>
        <w:jc w:val="both"/>
      </w:pPr>
      <w:r>
        <w:rPr>
          <w:rFonts w:ascii="仿宋_GB2312" w:hAnsi="仿宋_GB2312" w:eastAsia="仿宋_GB2312"/>
          <w:b w:val="0"/>
          <w:sz w:val="32"/>
        </w:rPr>
        <w:t>7.住房保障支出(类)住房改革支出(款)住房公积金(项):支出决算数为15.24万元，比上年决算增加1.63万元，增长11.98%,主要原因是：本年在职人员工资基数调增，公积金缴费基数上涨，相应支出增加。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2024年度一般公共预算财政拨款基本支出202.20万元，其中：</w:t>
      </w:r>
      <w:r>
        <w:rPr>
          <w:rFonts w:ascii="仿宋_GB2312" w:hAnsi="仿宋_GB2312" w:eastAsia="仿宋_GB2312"/>
          <w:b/>
          <w:sz w:val="32"/>
        </w:rPr>
        <w:t>人员经费200.62万元，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包括：基本工资、津贴补贴、奖金、绩效工资、机关事业单位基本养老保险缴费、职业年金缴费、职工基本医疗保险缴费、其他社会保障缴费、住房公积金、退休费、生活补助、奖励金。</w:t>
      </w:r>
    </w:p>
    <w:p>
      <w:pPr>
        <w:spacing w:line="580" w:lineRule="exact"/>
        <w:ind w:firstLine="640"/>
        <w:jc w:val="both"/>
      </w:pPr>
      <w:r>
        <w:rPr>
          <w:rFonts w:ascii="仿宋_GB2312" w:hAnsi="仿宋_GB2312" w:eastAsia="仿宋_GB2312"/>
          <w:b/>
          <w:sz w:val="32"/>
        </w:rPr>
        <w:t>公用经费1.58万元，</w:t>
      </w:r>
      <w:r>
        <w:rPr>
          <w:rFonts w:ascii="仿宋_GB2312" w:hAnsi="仿宋_GB2312" w:eastAsia="仿宋_GB2312"/>
          <w:b w:val="0"/>
          <w:sz w:val="32"/>
        </w:rPr>
        <w:t>包括：办公费、水费、电费、邮电费。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自有资金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2024年度尼勒克县苗圃（事业单位）公用经费支出1.58万元，比上年增加0.48万元，增长43.64%，主要原因是：本年业务量增加，公用经费增加。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26.36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291.11万元，实际执行总额291.11万元；预算绩效评价项目1个，全年预算数20.00万元，全年执行数20.00万元。预算绩效管理取得的成效：一是苗圃通过下达各个专项工作计划，对项目的工作分工、任务分配、资金落实、完成时限等提出了明确、具体的要求，以确保项目保质、保量、按时完成。二是2024年以内控体系建设为抓手,进一步完善财务制度,规范收支流程,严格审批制度。严格执行各项财经制度和管理规定,对预算资金严格控制,规范使用,强化执行三是加强专项资金的管理和核算,专项资金严格按照项目实施方案执行。接受各项财务检查中未发现重大管理漏洞和问题,通过检查推进财务规范化管理。发现的问题及原因：一是科研力量薄弱：缺乏与科研机构、高校的紧密合作，在优良品种选育、病虫害防治、土壤改良等方面的研究能力有限，难以培育出适应市场需求和生态建设需要的新品种、新苗木；二是市场竞争激烈：随着苗木市场的不断发展，各类苗圃数量不断增加，保障性苗圃面临着来自社会苗圃的激烈竞争。在价格、质量、服务等方面若不具备优势，很难在市场中占据有利地位；三是人员素质有待提高：工作人员专业知识和技能水平有限，缺乏现代管理理念和市场意识，难以适应保障性苗圃专业化、规模化、市场化的发展要求；四是自然灾害风险：如干旱、霜冻等自然灾害，会对苗木生长造成严重损害，导致苗木产量减少、质量下降，给保障性苗圃带来巨大的经济损失。下一步改进措施：一是深入调研论证：全面了解尼勒克县生态环境、造林需求、苗木市场等情况，邀请专家对项目的可行性、必要性进行充分论证，明确项目的目标、规模、布局、建设内容、技术路线等，规划要具有前瞻性、科学性和可操作性；二是苗木培育管理：建立标准化育苗流程，规范种子处理、播种、施肥、浇水、病虫害防治等环节，定期对苗木生长情况进行监测和记录；三是专业人才配备：招聘和培养具有林业、园艺、管理等专业知识的人才，组建一支高素质的项目管理团队，定期组织员工参加专业培训，提高业务水平，建立科学的绩效考核制度，激励员工积极工作；四是加强市场调研，了解市场需求和价格动态，建立稳定的销售渠道，制定严格的苗木质量标准，出圃前进行严格检验，确保苗木质量符合要求。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尼勒克县苗圃</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270.81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291.11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291.11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紧紧围绕建设“绿色尼勒克”的主题目标，首先保证我县造林绿化所需的常规树种的育苗工作，同时培育适合我县城乡绿化、美化的景观树种育苗任务，助推特色林果业建设,保障国土生态治理、环境美化、绿化苗木的供应，在我县生态环境治理、改善、特色林果业建设中做到了“种苗先行”，充分发挥林业在农牧民增收中的主导作用,确保春秋两季造林绿化工作的顺利实施，2024年完成培育苗木面积150亩，嫁接经济林苗木5万株，完成新育苗40亩。</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培育苗木面积达到150亩，嫁接经济林苗木数量达到2.92万株，完成新育苗面积达到40亩。在我县生态环境治理、改善、特色林果业建设中做到了“种苗先行”，充分发挥林业在农牧民增收中的主导作用。</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指标1：培育苗木面积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伊州财建【2023】175号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指标2：嫁接经济林苗木数量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&gt;=5万株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2.92万株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17.52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指标3：完成新育苗面积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2024年自治区林草专项资金（保障性苗圃建设）</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尼勒克县苗圃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尼勒克县苗圃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2024年尼勒克县苗圃自治区林业保障性苗圃建设补助项目，投入资金20万元,培育苗木面积150亩，培育Ⅱ级以上苗木14.3万株。</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单位已完成培育苗木面积达到150亩，培育苗木数量达到14万株，培育Ⅱ级以上苗木比率达到90%，任务在2024年7月14日已完成，苗木培育补助标准为1300元/亩，投入资金20万元,通过该项目的实施，有效带动就业，项目区群众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指标1：培育苗木面积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&gt;=150亩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指标2：培育苗木数量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&gt;=14.30万株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14万株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苗木实际成活数量为14万株，剩余0.3万株苗木自然死亡，造成偏差。下一年度计划根据苗木成活率要求设置相关指标。</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指标1：培育Ⅱ级以上苗木比率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指标1：任务完成时间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2024年9月30前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2024年7月14前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指标1：苗木培育补助标准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&lt;=1300元/亩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1300元/亩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指标1：带动就业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有效带动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指标1：项目区群众满意度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99.79分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