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承担保护和合理利用土地资源、矿产资源等自然资源的责任。组织拟订全县国土资源规划和战略，开展全县国土资源经济形势分析，提出全县国土资源供需总量平衡的政策建议，参与全县宏观经济运行、区域协调、城乡统筹的研究并拟订涉及国土资源的调控政策和措施。编制并组织实施全县国土规划，拟订并组织实施全县国土资源领域资源节约集约利用和循环经济的政策措施。</w:t>
      </w:r>
    </w:p>
    <w:p>
      <w:pPr>
        <w:spacing w:line="580" w:lineRule="exact"/>
        <w:ind w:firstLine="640"/>
        <w:jc w:val="both"/>
      </w:pPr>
      <w:r>
        <w:rPr>
          <w:rFonts w:ascii="仿宋_GB2312" w:hAnsi="仿宋_GB2312" w:eastAsia="仿宋_GB2312"/>
          <w:sz w:val="32"/>
        </w:rPr>
        <w:t>2、承担依法规范国土资源管理秩序的责任。贯彻实施国土资源管理的技术标准、规程、规范和办法，拟订国土资源管理的政策。推进国土资源系统依法行政，调查处理国土资源重大违法案件。</w:t>
      </w:r>
    </w:p>
    <w:p>
      <w:pPr>
        <w:spacing w:line="580" w:lineRule="exact"/>
        <w:ind w:firstLine="640"/>
        <w:jc w:val="both"/>
      </w:pPr>
      <w:r>
        <w:rPr>
          <w:rFonts w:ascii="仿宋_GB2312" w:hAnsi="仿宋_GB2312" w:eastAsia="仿宋_GB2312"/>
          <w:sz w:val="32"/>
        </w:rPr>
        <w:t>3、承担优化配置国土资源的责任。编制和组织实施全县土地利用总体规划、土地利用年度计划、土地整理复垦开发规划和其他专项规划、计划。组织编制县矿产资源、地质勘查和地质环境规划以及地质灾害防治、矿山环境保护等其他有关专项规划并监督检查规划执行情况。参与报上级人民政府审批的涉及土地、矿产的相关规划的审核和审查。</w:t>
      </w:r>
    </w:p>
    <w:p>
      <w:pPr>
        <w:spacing w:line="580" w:lineRule="exact"/>
        <w:ind w:firstLine="640"/>
        <w:jc w:val="both"/>
      </w:pPr>
      <w:r>
        <w:rPr>
          <w:rFonts w:ascii="仿宋_GB2312" w:hAnsi="仿宋_GB2312" w:eastAsia="仿宋_GB2312"/>
          <w:sz w:val="32"/>
        </w:rPr>
        <w:t>4、负责规范国土资源权属管理。依法保护土地资源、矿产资源等自然资源所有者和使用者的合法权益，组织承办和调处重大权属纠纷，指导土地确权，承担土地登记资料的收集、整理、共享和汇交管理，提供社会查询服务。</w:t>
      </w:r>
    </w:p>
    <w:p>
      <w:pPr>
        <w:spacing w:line="580" w:lineRule="exact"/>
        <w:ind w:firstLine="640"/>
        <w:jc w:val="both"/>
      </w:pPr>
      <w:r>
        <w:rPr>
          <w:rFonts w:ascii="仿宋_GB2312" w:hAnsi="仿宋_GB2312" w:eastAsia="仿宋_GB2312"/>
          <w:sz w:val="32"/>
        </w:rPr>
        <w:t>5、承担全县耕地保护的责任，确保规划确定的耕地保有量和基本农田面积不减少。牵头组织实施耕地保护政策，组织实施基本农田保护，监督占用耕地补偿制度执行情况。指导未利用土地开发、土地整理、土地复垦和耕地开发的监督工作。组织实施土地用途管制、农用地转用和土地征收征用，承担报上级人民政府审批的各类用地的审核、报批工作。</w:t>
      </w:r>
    </w:p>
    <w:p>
      <w:pPr>
        <w:spacing w:line="580" w:lineRule="exact"/>
        <w:ind w:firstLine="640"/>
        <w:jc w:val="both"/>
      </w:pPr>
      <w:r>
        <w:rPr>
          <w:rFonts w:ascii="仿宋_GB2312" w:hAnsi="仿宋_GB2312" w:eastAsia="仿宋_GB2312"/>
          <w:sz w:val="32"/>
        </w:rPr>
        <w:t>6、承担及时、准确提供全县土地利用各种数据的责任。组织实施地籍管理工作，组织全县土地资源调查、地籍调查、土地统计和动态监测，组织实施上级重大土地调查专项，指导全县地籍调查、登记和土地分等定级工作。</w:t>
      </w:r>
    </w:p>
    <w:p>
      <w:pPr>
        <w:spacing w:line="580" w:lineRule="exact"/>
        <w:ind w:firstLine="640"/>
        <w:jc w:val="both"/>
      </w:pPr>
      <w:r>
        <w:rPr>
          <w:rFonts w:ascii="仿宋_GB2312" w:hAnsi="仿宋_GB2312" w:eastAsia="仿宋_GB2312"/>
          <w:sz w:val="32"/>
        </w:rPr>
        <w:t>7、承担节约集约利用土地资源的责任。管理和监督城乡建设用地供应、政府土地储备、土地开发和节约集约利用。拟订并按规定组织实施土地使用权出让、租赁、转让等管理办法，建立基准地价、标定地价等政府公示地价制度，协同有关部门监督管理农村集体建设用地使用权的流转。承担改制企业的国有土地资产处置工作。</w:t>
      </w:r>
    </w:p>
    <w:p>
      <w:pPr>
        <w:spacing w:line="580" w:lineRule="exact"/>
        <w:ind w:firstLine="640"/>
        <w:jc w:val="both"/>
      </w:pPr>
      <w:r>
        <w:rPr>
          <w:rFonts w:ascii="仿宋_GB2312" w:hAnsi="仿宋_GB2312" w:eastAsia="仿宋_GB2312"/>
          <w:sz w:val="32"/>
        </w:rPr>
        <w:t>8、承担规范土地、矿业权和测绘市场秩序的责任。监测土地市场和建设用地利用情况，监管地价，规范和监管矿业权市场，承担对矿业权人勘查、开采活动进行监督管理的有关工作，统一管理全县测绘市场，规范测绘市场行为，规范和监管国土资源相关社会中介组织和行为，依法查处违法行为。</w:t>
      </w:r>
    </w:p>
    <w:p>
      <w:pPr>
        <w:spacing w:line="580" w:lineRule="exact"/>
        <w:ind w:firstLine="640"/>
        <w:jc w:val="both"/>
      </w:pPr>
      <w:r>
        <w:rPr>
          <w:rFonts w:ascii="仿宋_GB2312" w:hAnsi="仿宋_GB2312" w:eastAsia="仿宋_GB2312"/>
          <w:sz w:val="32"/>
        </w:rPr>
        <w:t>9、负责矿产资源开发的监督管理。依法管理矿业权的登记审批发证，负责国家、省、市及县级规划矿区、对国民经济具有重要价值矿区的管理，承担保护性开采的特定矿种、优势矿产的开采总量控制及相关管理工作，组织编制实施矿业权设置方案。</w:t>
      </w:r>
    </w:p>
    <w:p>
      <w:pPr>
        <w:spacing w:line="580" w:lineRule="exact"/>
        <w:ind w:firstLine="640"/>
        <w:jc w:val="both"/>
      </w:pPr>
      <w:r>
        <w:rPr>
          <w:rFonts w:ascii="仿宋_GB2312" w:hAnsi="仿宋_GB2312" w:eastAsia="仿宋_GB2312"/>
          <w:sz w:val="32"/>
        </w:rPr>
        <w:t>10依法实施矿产资源储量管理。指导全县地质调查评价、矿产资源勘查，监督地方地质勘查项目和重大地质勘查专项实施，管理地质资料、地质勘查成果，指导、协调、监管全县公益性地质调查和战略性矿产勘查工作。</w:t>
      </w:r>
    </w:p>
    <w:p>
      <w:pPr>
        <w:spacing w:line="580" w:lineRule="exact"/>
        <w:ind w:firstLine="640"/>
        <w:jc w:val="both"/>
      </w:pPr>
      <w:r>
        <w:rPr>
          <w:rFonts w:ascii="仿宋_GB2312" w:hAnsi="仿宋_GB2312" w:eastAsia="仿宋_GB2312"/>
          <w:sz w:val="32"/>
        </w:rPr>
        <w:t>11、承担地质环境保护的责任。组织实施矿山地质环境保护，监督管理古生物化石、地质遗迹、矿业遗迹等重要保护区、保护地，依法管理水文地质、工程地质、环境地质勘查和评价工作，监测监督地下水的开采，监督城市地质、农业地质、旅游地质的勘查、评价工作。</w:t>
      </w:r>
    </w:p>
    <w:p>
      <w:pPr>
        <w:spacing w:line="580" w:lineRule="exact"/>
        <w:ind w:firstLine="640"/>
        <w:jc w:val="both"/>
      </w:pPr>
      <w:r>
        <w:rPr>
          <w:rFonts w:ascii="仿宋_GB2312" w:hAnsi="仿宋_GB2312" w:eastAsia="仿宋_GB2312"/>
          <w:sz w:val="32"/>
        </w:rPr>
        <w:t>12、承担地质灾害预防和治理的责任。依法组织、协调、指导和监督地质灾害防治工作。指导应急处置，制定并组织实施地质灾害等国土资源突发事件应急预案。</w:t>
      </w:r>
    </w:p>
    <w:p>
      <w:pPr>
        <w:spacing w:line="580" w:lineRule="exact"/>
        <w:ind w:firstLine="640"/>
        <w:jc w:val="both"/>
      </w:pPr>
      <w:r>
        <w:rPr>
          <w:rFonts w:ascii="仿宋_GB2312" w:hAnsi="仿宋_GB2312" w:eastAsia="仿宋_GB2312"/>
          <w:sz w:val="32"/>
        </w:rPr>
        <w:t>13、依法依规征收资源收益，规范、监督资金使用，拟订土地、矿产资源参与宏观经济调控的政策措施。依法依规组织土地、矿产资源专项收入的征管，配合有关部门拟订收益分配制度，指导、监督全县土地整理复垦开发资金的收取和使用。参与管理土地、矿产等资源性资产，参与管理国家出资形成的矿业权权益，负责有关资金、基金的预算草案编制和财务、资产管理与监督。</w:t>
      </w:r>
    </w:p>
    <w:p>
      <w:pPr>
        <w:spacing w:line="580" w:lineRule="exact"/>
        <w:ind w:firstLine="640"/>
        <w:jc w:val="both"/>
      </w:pPr>
      <w:r>
        <w:rPr>
          <w:rFonts w:ascii="仿宋_GB2312" w:hAnsi="仿宋_GB2312" w:eastAsia="仿宋_GB2312"/>
          <w:sz w:val="32"/>
        </w:rPr>
        <w:t>14、推进国土资源科技进步。组织制定和实施全县国土资源科技发展和人才培养规划和计划，组织实施国土资源科技专项。推进国土资源信息化和信息资料的公共服务。承担国土资源档案管理的责任。</w:t>
      </w:r>
    </w:p>
    <w:p>
      <w:pPr>
        <w:spacing w:line="580" w:lineRule="exact"/>
        <w:ind w:firstLine="640"/>
        <w:jc w:val="both"/>
      </w:pPr>
      <w:r>
        <w:rPr>
          <w:rFonts w:ascii="仿宋_GB2312" w:hAnsi="仿宋_GB2312" w:eastAsia="仿宋_GB2312"/>
          <w:sz w:val="32"/>
        </w:rPr>
        <w:t>15、负责统一监督管理全县测绘工作。组织并管理基础测绘、地籍测绘和其他全县性或重大测绘项目、重大测绘科技项目。依法管理测绘任务登记，依法审查对外提供属于国家秘密的测绘成果和外国组织、个人来汝测绘的事项，依法对测绘成果的保密工作实施监管，依法管理地图编制工作，管理并审核地名在地图上的表示。</w:t>
      </w:r>
    </w:p>
    <w:p>
      <w:pPr>
        <w:spacing w:line="580" w:lineRule="exact"/>
        <w:ind w:firstLine="640"/>
        <w:jc w:val="both"/>
      </w:pPr>
      <w:r>
        <w:rPr>
          <w:rFonts w:ascii="仿宋_GB2312" w:hAnsi="仿宋_GB2312" w:eastAsia="仿宋_GB2312"/>
          <w:sz w:val="32"/>
        </w:rPr>
        <w:t>16、管理县级基础地理信息数据，根据授权审核发布本县重要地理信息数据，会同有关部门编制汝城县行政区界线标准样图，组织指导基础地理信息社会化服务，管理全县的国家测绘基准和测量控制系统，指导监督各类测绘成果的管理和测量标志的保护。</w:t>
      </w:r>
    </w:p>
    <w:p>
      <w:pPr>
        <w:spacing w:line="580" w:lineRule="exact"/>
        <w:ind w:firstLine="640"/>
        <w:jc w:val="both"/>
      </w:pPr>
      <w:r>
        <w:rPr>
          <w:rFonts w:ascii="仿宋_GB2312" w:hAnsi="仿宋_GB2312" w:eastAsia="仿宋_GB2312"/>
          <w:sz w:val="32"/>
        </w:rPr>
        <w:t>17、负责统一组织、指导和监督全县不动产登记工作，承担全县行政辖区内不动产登记的事务性、技术性等工作。</w:t>
      </w:r>
    </w:p>
    <w:p>
      <w:pPr>
        <w:spacing w:line="580" w:lineRule="exact"/>
        <w:ind w:firstLine="640"/>
        <w:jc w:val="both"/>
      </w:pPr>
      <w:r>
        <w:rPr>
          <w:rFonts w:ascii="仿宋_GB2312" w:hAnsi="仿宋_GB2312" w:eastAsia="仿宋_GB2312"/>
          <w:sz w:val="32"/>
        </w:rPr>
        <w:t>18、承办县人民政府交办的其他事项。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尼勒克县自然资源局2024年度，实有人数43人，其中：在职人员26人，增加0人；离休人员0人，增加0人；退休人员17人,增加0人。</w:t>
      </w:r>
    </w:p>
    <w:p>
      <w:pPr>
        <w:spacing w:line="580" w:lineRule="exact"/>
        <w:ind w:firstLine="640"/>
        <w:jc w:val="both"/>
      </w:pPr>
      <w:r>
        <w:rPr>
          <w:rFonts w:ascii="仿宋_GB2312" w:hAnsi="仿宋_GB2312" w:eastAsia="仿宋_GB2312"/>
          <w:sz w:val="32"/>
        </w:rPr>
        <w:t>尼勒克县自然资源局无下属预算单位，下设1个科室，分别是：办公室。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2024年度收入总计1,103.83万元，</w:t>
      </w:r>
      <w:r>
        <w:rPr>
          <w:rFonts w:ascii="仿宋_GB2312" w:hAnsi="仿宋_GB2312" w:eastAsia="仿宋_GB2312"/>
          <w:b w:val="0"/>
          <w:sz w:val="32"/>
        </w:rPr>
        <w:t>其中：本年收入合计1,079.83万元，使用非财政拨款结余（含专用结余）0.00万元，年初结转和结余24.00万元。</w:t>
      </w:r>
    </w:p>
    <w:p>
      <w:pPr>
        <w:spacing w:line="580" w:lineRule="exact"/>
        <w:ind w:firstLine="640"/>
        <w:jc w:val="both"/>
      </w:pPr>
      <w:r>
        <w:rPr>
          <w:rFonts w:ascii="仿宋_GB2312" w:hAnsi="仿宋_GB2312" w:eastAsia="仿宋_GB2312"/>
          <w:b/>
          <w:sz w:val="32"/>
        </w:rPr>
        <w:t>2024年度支出总计1,103.83万元，</w:t>
      </w:r>
      <w:r>
        <w:rPr>
          <w:rFonts w:ascii="仿宋_GB2312" w:hAnsi="仿宋_GB2312" w:eastAsia="仿宋_GB2312"/>
          <w:b w:val="0"/>
          <w:sz w:val="32"/>
        </w:rPr>
        <w:t>其中：本年支出合计1,102.68万元，结余分配0.00万元，年末结转和结余1.15万元。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增加166.20万元，增长17.73%，主要原因是：本年增加国土整治项目资金，相关经费加。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本年收入1,079.83万元，</w:t>
      </w:r>
      <w:r>
        <w:rPr>
          <w:rFonts w:ascii="仿宋_GB2312" w:hAnsi="仿宋_GB2312" w:eastAsia="仿宋_GB2312"/>
          <w:b w:val="0"/>
          <w:sz w:val="32"/>
        </w:rPr>
        <w:t>其中：财政拨款收入1,015.52万元，占94.04%；上级补助收入0.00万元，占0.00%；事业收入0.00万元，占0.00%；经营收入0.00万元，占0.00%；附属单位上缴收入0.00万元，占0.00%；其他收入64.31万元，占5.96%。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本年支出1,102.68万元，</w:t>
      </w:r>
      <w:r>
        <w:rPr>
          <w:rFonts w:ascii="仿宋_GB2312" w:hAnsi="仿宋_GB2312" w:eastAsia="仿宋_GB2312"/>
          <w:b w:val="0"/>
          <w:sz w:val="32"/>
        </w:rPr>
        <w:t>其中：基本支出517.94万元，占46.97%；项目支出584.74万元，占53.03%；上缴上级支出0.00万元，占0.00%；经营支出0.00万元，占0.00%；对附属单位补助支出0.00万元，占0.00%。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2024年度财政拨款收入总计1,015.52万元，</w:t>
      </w:r>
      <w:r>
        <w:rPr>
          <w:rFonts w:ascii="仿宋_GB2312" w:hAnsi="仿宋_GB2312" w:eastAsia="仿宋_GB2312"/>
          <w:b w:val="0"/>
          <w:sz w:val="32"/>
        </w:rPr>
        <w:t>其中：年初财政拨款结转和结余0.00万元，本年财政拨款收入1,015.52万元。</w:t>
      </w:r>
      <w:r>
        <w:rPr>
          <w:rFonts w:ascii="仿宋_GB2312" w:hAnsi="仿宋_GB2312" w:eastAsia="仿宋_GB2312"/>
          <w:b/>
          <w:sz w:val="32"/>
        </w:rPr>
        <w:t>财政拨款支出总计1,015.52万元，</w:t>
      </w:r>
      <w:r>
        <w:rPr>
          <w:rFonts w:ascii="仿宋_GB2312" w:hAnsi="仿宋_GB2312" w:eastAsia="仿宋_GB2312"/>
          <w:b w:val="0"/>
          <w:sz w:val="32"/>
        </w:rPr>
        <w:t>其中：年末财政拨款结转和结余0.00万元，本年财政拨款支出1,015.52万元。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增加101.89万元，增长11.15%，主要原因是：本年增加国土整治项目资金，相关经费加。</w:t>
      </w:r>
      <w:r>
        <w:rPr>
          <w:rFonts w:ascii="仿宋_GB2312" w:hAnsi="仿宋_GB2312" w:eastAsia="仿宋_GB2312"/>
          <w:b/>
          <w:sz w:val="32"/>
        </w:rPr>
        <w:t>与年初预算相比，</w:t>
      </w:r>
      <w:r>
        <w:rPr>
          <w:rFonts w:ascii="仿宋_GB2312" w:hAnsi="仿宋_GB2312" w:eastAsia="仿宋_GB2312"/>
          <w:b w:val="0"/>
          <w:sz w:val="32"/>
        </w:rPr>
        <w:t>年初预算数412.54万元，决算数1,015.52万元，预决算差异率146.16%，主要原因是：本年增加国土整治项目资金，年中追加人员工资、社保、公积金基数调增部分资金，导致预决算存在差异。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2024年度一般公共预算财政拨款支出1,015.52万元，</w:t>
      </w:r>
      <w:r>
        <w:rPr>
          <w:rFonts w:ascii="仿宋_GB2312" w:hAnsi="仿宋_GB2312" w:eastAsia="仿宋_GB2312"/>
          <w:b w:val="0"/>
          <w:sz w:val="32"/>
        </w:rPr>
        <w:t>占本年支出合计的92.10%。</w:t>
      </w:r>
      <w:r>
        <w:rPr>
          <w:rFonts w:ascii="仿宋_GB2312" w:hAnsi="仿宋_GB2312" w:eastAsia="仿宋_GB2312"/>
          <w:b/>
          <w:sz w:val="32"/>
        </w:rPr>
        <w:t>与上年相比，</w:t>
      </w:r>
      <w:r>
        <w:rPr>
          <w:rFonts w:ascii="仿宋_GB2312" w:hAnsi="仿宋_GB2312" w:eastAsia="仿宋_GB2312"/>
          <w:b w:val="0"/>
          <w:sz w:val="32"/>
        </w:rPr>
        <w:t>增加101.89万元，增长11.15%，主要原因是：本年增加国土整治项目资金，相关经费加。</w:t>
      </w:r>
      <w:r>
        <w:rPr>
          <w:rFonts w:ascii="仿宋_GB2312" w:hAnsi="仿宋_GB2312" w:eastAsia="仿宋_GB2312"/>
          <w:b/>
          <w:sz w:val="32"/>
        </w:rPr>
        <w:t>与年初预算相比,</w:t>
      </w:r>
      <w:r>
        <w:rPr>
          <w:rFonts w:ascii="仿宋_GB2312" w:hAnsi="仿宋_GB2312" w:eastAsia="仿宋_GB2312"/>
          <w:b w:val="0"/>
          <w:sz w:val="32"/>
        </w:rPr>
        <w:t>年初预算数412.54万元，决算数1,015.52万元，预决算差异率146.16%，主要原因是：本年增加国土整治项目资金，年中追加人员工资、社保、公积金基数调增部分资金，导致预决算存在差异。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1.社会保障和就业支出(类)100.79万元,占9.92%。</w:t>
      </w:r>
    </w:p>
    <w:p>
      <w:pPr>
        <w:spacing w:line="580" w:lineRule="exact"/>
        <w:ind w:firstLine="640"/>
        <w:jc w:val="both"/>
      </w:pPr>
      <w:r>
        <w:rPr>
          <w:rFonts w:ascii="仿宋_GB2312" w:hAnsi="仿宋_GB2312" w:eastAsia="仿宋_GB2312"/>
          <w:b w:val="0"/>
          <w:sz w:val="32"/>
        </w:rPr>
        <w:t>2.卫生健康支出(类)18.75万元,占1.85%。</w:t>
      </w:r>
    </w:p>
    <w:p>
      <w:pPr>
        <w:spacing w:line="580" w:lineRule="exact"/>
        <w:ind w:firstLine="640"/>
        <w:jc w:val="both"/>
      </w:pPr>
      <w:r>
        <w:rPr>
          <w:rFonts w:ascii="仿宋_GB2312" w:hAnsi="仿宋_GB2312" w:eastAsia="仿宋_GB2312"/>
          <w:b w:val="0"/>
          <w:sz w:val="32"/>
        </w:rPr>
        <w:t>3.自然资源海洋气象等支出(类)866.55万元,占85.33%。</w:t>
      </w:r>
    </w:p>
    <w:p>
      <w:pPr>
        <w:spacing w:line="580" w:lineRule="exact"/>
        <w:ind w:firstLine="640"/>
        <w:jc w:val="both"/>
      </w:pPr>
      <w:r>
        <w:rPr>
          <w:rFonts w:ascii="仿宋_GB2312" w:hAnsi="仿宋_GB2312" w:eastAsia="仿宋_GB2312"/>
          <w:b w:val="0"/>
          <w:sz w:val="32"/>
        </w:rPr>
        <w:t>4.住房保障支出(类)29.43万元,占2.90%。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1.一般公共服务支出(类)人大事务(款)行政运行(项):支出决算数为0.00万元，比上年决算减少5.41万元，下降100.00%,主要原因是：本年人大事务人员经费减少，经费减少。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2.社会保障和就业支出(类)行政事业单位养老支出(款)行政单位离退休(项):支出决算数为12.10万元，比上年决算增加3.56万元，增长41.69%,主要原因是：本年增加退休人员基础绩效奖，退休费支出增加。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3.社会保障和就业支出(类)行政事业单位养老支出(款)事业单位离退休(项):支出决算数为0.79万元，比上年决算增加0.21万元，增长36.21%,主要原因是：本年补发退休人员绩效，导致退休费支出较上年增加，经费增加。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36.44万元，比上年决算增加0.93万元，增长2.62%,主要原因是：本年人员工资增长，养老保险基数调增，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5.社会保障和就业支出(类)行政事业单位养老支出(款)机关事业单位职业年金缴费支出(项):支出决算数为7.24万元，比上年决算增加7.24万元，增长100.00%,主要原因是：本年新增退休人员，职业年金缴费支出增加。</w:t>
      </w:r>
    </w:p>
    <w:p>
      <w:pPr>
        <w:spacing w:line="580" w:lineRule="exact"/>
        <w:ind w:firstLine="640"/>
        <w:jc w:val="both"/>
      </w:pPr>
      <w:r>
        <w:rPr>
          <w:rFonts w:ascii="仿宋_GB2312" w:hAnsi="仿宋_GB2312" w:eastAsia="仿宋_GB2312"/>
          <w:b w:val="0"/>
          <w:sz w:val="32"/>
        </w:rPr>
        <w:t>6.社会保障和就业支出(类)抚恤(款)死亡抚恤(项):支出决算数为44.24万元，比上年决算增加44.24万元，增长100.00%,主要原因是：本年新增死亡人员，死亡抚恤支出增加。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5.02万元，比上年决算减少5.38万元，下降51.73%,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8.卫生健康支出(类)行政事业单位医疗(款)事业单位医疗(项):支出决算数为13.52万元，比上年决算增加9.56万元，增长241.41%,主要原因是：本年在职人员工资基数调增，医疗缴费基数上涨，相应支出增加。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0.21万元，比上年决算减少1.03万元，下降83.06%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10.自然资源海洋气象等支出(类)自然资源事务(款)行政运行(项):支出决算数为301.81万元，比上年决算减少17.93万元，下降5.61%,主要原因是：本年厉行节约，减少办公费，经费支出减少。</w:t>
      </w:r>
    </w:p>
    <w:p>
      <w:pPr>
        <w:spacing w:line="580" w:lineRule="exact"/>
        <w:ind w:firstLine="640"/>
        <w:jc w:val="both"/>
      </w:pPr>
      <w:r>
        <w:rPr>
          <w:rFonts w:ascii="仿宋_GB2312" w:hAnsi="仿宋_GB2312" w:eastAsia="仿宋_GB2312"/>
          <w:b w:val="0"/>
          <w:sz w:val="32"/>
        </w:rPr>
        <w:t>11.自然资源海洋气象等支出(类)自然资源事务(款)自然资源规划及管理(项):支出决算数为461.87万元，比上年决算增加461.87万元，增长100.00%,主要原因是：本年新增自然资源划理支出增加。</w:t>
      </w:r>
    </w:p>
    <w:p>
      <w:pPr>
        <w:spacing w:line="580" w:lineRule="exact"/>
        <w:ind w:firstLine="640"/>
        <w:jc w:val="both"/>
      </w:pPr>
      <w:r>
        <w:rPr>
          <w:rFonts w:ascii="仿宋_GB2312" w:hAnsi="仿宋_GB2312" w:eastAsia="仿宋_GB2312"/>
          <w:b w:val="0"/>
          <w:sz w:val="32"/>
        </w:rPr>
        <w:t>12.自然资源海洋气象等支出(类)自然资源事务(款)自然资源利用与保护(项):支出决算数为0.00万元，比上年决算减少221.94万元，下降100.00%,主要原因是：本年减少自然资源利用与保护项目工程资金。</w:t>
      </w:r>
    </w:p>
    <w:p>
      <w:pPr>
        <w:spacing w:line="580" w:lineRule="exact"/>
        <w:ind w:firstLine="640"/>
        <w:jc w:val="both"/>
      </w:pPr>
      <w:r>
        <w:rPr>
          <w:rFonts w:ascii="仿宋_GB2312" w:hAnsi="仿宋_GB2312" w:eastAsia="仿宋_GB2312"/>
          <w:b w:val="0"/>
          <w:sz w:val="32"/>
        </w:rPr>
        <w:t>13.自然资源海洋气象等支出(类)自然资源事务(款)自然资源行业业务管理(项):支出决算数为24.90万元，比上年决算增加24.90万元，增长100.00%,主要原因是：本年新增然自然资源务理支出。</w:t>
      </w:r>
    </w:p>
    <w:p>
      <w:pPr>
        <w:spacing w:line="580" w:lineRule="exact"/>
        <w:ind w:firstLine="640"/>
        <w:jc w:val="both"/>
      </w:pPr>
      <w:r>
        <w:rPr>
          <w:rFonts w:ascii="仿宋_GB2312" w:hAnsi="仿宋_GB2312" w:eastAsia="仿宋_GB2312"/>
          <w:b w:val="0"/>
          <w:sz w:val="32"/>
        </w:rPr>
        <w:t>14.自然资源海洋气象等支出(类)自然资源事务(款)自然资源调查与确权登记(项):支出决算数为0.00万元，比上年决算减少35.40万元，下降100.00%,主要原因是：本年减少自然资源调查与确权登记项目工程资金。</w:t>
      </w:r>
    </w:p>
    <w:p>
      <w:pPr>
        <w:spacing w:line="580" w:lineRule="exact"/>
        <w:ind w:firstLine="640"/>
        <w:jc w:val="both"/>
      </w:pPr>
      <w:r>
        <w:rPr>
          <w:rFonts w:ascii="仿宋_GB2312" w:hAnsi="仿宋_GB2312" w:eastAsia="仿宋_GB2312"/>
          <w:b w:val="0"/>
          <w:sz w:val="32"/>
        </w:rPr>
        <w:t>15.自然资源海洋气象等支出(类)自然资源事务(款)其他自然资源事务支出(项):支出决算数为77.97万元，比上年决算增加9.23万元，增长13.43%,主要原因是：本年增加自然资源事物支出项目工程资金。</w:t>
      </w:r>
    </w:p>
    <w:p>
      <w:pPr>
        <w:spacing w:line="580" w:lineRule="exact"/>
        <w:ind w:firstLine="640"/>
        <w:jc w:val="both"/>
      </w:pPr>
      <w:r>
        <w:rPr>
          <w:rFonts w:ascii="仿宋_GB2312" w:hAnsi="仿宋_GB2312" w:eastAsia="仿宋_GB2312"/>
          <w:b w:val="0"/>
          <w:sz w:val="32"/>
        </w:rPr>
        <w:t>16.住房保障支出(类)住房改革支出(款)住房公积金(项):支出决算数为29.43万元，比上年决算增加1.26万元，增长4.47%,主要原因是：本年人员工资增长，住房公积金基数调增，经费增加。</w:t>
      </w:r>
    </w:p>
    <w:p>
      <w:pPr>
        <w:spacing w:line="580" w:lineRule="exact"/>
        <w:ind w:firstLine="640"/>
        <w:jc w:val="both"/>
      </w:pPr>
      <w:r>
        <w:rPr>
          <w:rFonts w:ascii="仿宋_GB2312" w:hAnsi="仿宋_GB2312" w:eastAsia="仿宋_GB2312"/>
          <w:b w:val="0"/>
          <w:sz w:val="32"/>
        </w:rPr>
        <w:t>17.灾害防治及应急管理支出(类)自然灾害防治(款)地质灾害防治(项):支出决算数为0.00万元，比上年决算减少174.00万元，下降100.00%,主要原因是：本年减少自然资源灾害防止工程资金。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2024年度一般公共预算财政拨款基本支出450.78万元，其中：</w:t>
      </w:r>
      <w:r>
        <w:rPr>
          <w:rFonts w:ascii="仿宋_GB2312" w:hAnsi="仿宋_GB2312" w:eastAsia="仿宋_GB2312"/>
          <w:b/>
          <w:sz w:val="32"/>
        </w:rPr>
        <w:t>人员经费444.03万元，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公用经费6.75万元，</w:t>
      </w:r>
      <w:r>
        <w:rPr>
          <w:rFonts w:ascii="仿宋_GB2312" w:hAnsi="仿宋_GB2312" w:eastAsia="仿宋_GB2312"/>
          <w:b w:val="0"/>
          <w:sz w:val="32"/>
        </w:rPr>
        <w:t>包括：水费、电费、差旅费、公务用车运行维护费、其他交通费用。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2024年度财政拨款“三公”经费支出3.23万元，</w:t>
      </w:r>
      <w:r>
        <w:rPr>
          <w:rFonts w:ascii="仿宋_GB2312" w:hAnsi="仿宋_GB2312" w:eastAsia="仿宋_GB2312"/>
          <w:b w:val="0"/>
          <w:sz w:val="32"/>
        </w:rPr>
        <w:t>比上年增加2.23万元，增长223.00%，主要原因是：本年因业务需求，用车次数增加，燃油费增加，导致公务用车运行维护费较上年增加。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公务用车购置及运行维护费支出3.23万元，占100.00%，比上年增加2.23万元，增长223.00%，主要原因是：本年因业务需求，用车次数增加，燃油费增加，导致公务用车运行维护费较上年增加。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3.23万元，其中：公务用车购置费0.00万元，公务用车运行维护费3.23万元。公务用车运行维护费开支内容包括车辆加油费、维修费、保险费、审车费、过路费等。公务用车购置数0辆，公务用车保有量3辆。国有资产占用情况中固定资产车辆7辆，与公务用车保有量差异原因是：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3.23万元，决算数3.23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3.23万元，决算数3.23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自然资源局（行政单位和参照公务员法管理事业单位）机关运行经费支出6.75万元，比上年增加3.80万元，增长128.81%，主要原因是：本年因业务需求，用车次数增加，燃油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2024年度政府采购支出总额792.10万元，其中：政府采购货物支出0.00万元、政府采购工程支出0.00万元、政府采购服务支出792.10万元。</w:t>
      </w:r>
    </w:p>
    <w:p>
      <w:pPr>
        <w:spacing w:line="580" w:lineRule="exact"/>
        <w:ind w:firstLine="640"/>
        <w:jc w:val="both"/>
      </w:pPr>
      <w:r>
        <w:rPr>
          <w:rFonts w:ascii="仿宋_GB2312" w:hAnsi="仿宋_GB2312" w:eastAsia="仿宋_GB2312"/>
          <w:b w:val="0"/>
          <w:sz w:val="32"/>
        </w:rPr>
        <w:t>授予中小企业合同金额727.60万元，占政府采购支出总额的91.86%，其中：授予小微企业合同金额64.50万元，占政府采购支出总额的8.14%。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7,444.89平方米，价值1,172.07万元。车辆7辆，价值85.32万元，其中：副部（省）级及以上领导用车0辆、主要负责人用车0辆、机要通信用车0辆、应急保障用车0辆、执法执勤用车7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1,102.68万元，实际执行总额1,102.68万元；预算绩效评价项目4个，全年预算数1,211.30万元，全年执行数1,113.15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对绩效目标偏差问题缺乏有效分析，从而导致填报的内容相对简单。二是在部门整体支出的资金安排和使用上仍有不可预见性，在经费支出科学化精细化管理上还有待加强。下一步改进措施：一是加强新行政单位会计制度和新预算法学习培训、规范账务处理，预算支出规范，增强预算的约束力和严肃性。二是明确绩效目标、优化工作流程、加强内部沟通、加强人员培训和发展、建立有效的绩效评估体系、引入信息技术以及强化公民参与和反馈机制等方面入手，提高整体绩效。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2,195.85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1,102.68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1,102.68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1,595.85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1,015.52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1,015.52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聚焦自然资源部门的职责使命，持续用力，高质量做好自然资源工作。贯彻执行国家土地资源工作方针政策和法律法规发展战略；依法保护土地资源、矿产资源；监督检查土地矿产和测绘法律法规执行情况。推动国土空间规划编制工作。通过推进资源节约高效利用、提升测绘地理信息服务支撑等工作，做好自然资源要素保障。履行全民所有土地、矿产、森林、草原、湿地、水等自然资源资产所有者职责和所有国土空间用途管制完成自然资源调查监测评价、自然资源统一确权登记等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完成国土综合整治项目工作达到1个，矿业权出让收益资金达到341.7万元，收缴土地转让金达到2853.2万元，不动产收费达到160万。推进资源节约高效利用、提升测绘地理信息服务支撑等工作，做好自然资源要素保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指标1：完成国土综合整治项目工作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指标2：矿业权出让收益资金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341.7万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指标3：收缴土地转让金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&gt;=2500万元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2853.2万元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指标4：不动产收费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项目计划按月支付9名聘用人员工资，维护职工利益保证职工合法权益。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聘用工资人员数量达到9人，工资发放次数达到12次，资金支付准确率达到100%，资金支付及时率达到95%，资金支付完成时限为12月20日，项目实际支出45万元，通过该项目的实施，项目计划按月支付9名聘用人员工资，维护职工利益保证职工合法权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指标1：保障聘用工资人员数量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指标2:工资发放次数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指标1：发放聘用人员月工资标准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&lt;=4167元/人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4167元/人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指标1：保障职工合法权益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尼勒克县国土综合整治项目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90.35%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计划完成支付2021年尼勒克县国土综合整治项目工程款1008.60万元，提高政府公信力。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偿还工程欠款项目个数达到1个，欠款涉及项目标段数量达到8个，资金支付准确率达到100%，资金支付及时率达到100%，项目实际支出911.32万元。通过项目的实施，项目受益单位个数达到8个，提高政府公信力，受益单位满意度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指标1：偿还工程欠款项目个数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指标2：欠款涉及项目标段数量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1个无付款。</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指标1：项目受益单位个数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企业无提供发票</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指标1：受益单位满意度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94.81分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尼勒克县第三次全国土地调查项目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第三次全国土地调查项目，科学推进国土集聚开发、分类保护和综合整治，进一步优化开发格局、提升和谐和谐、开放、开发质量、规范开发次序，有利于形成安全、和谐、开放、协调，实现中华民族伟大复兴中国梦提供有力执掌和基础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第三次国土调查初始数据库1个，出具县级第三次土地调查报告1个，县级第三次土地调查成果分析报告1个，县级城镇村庄土地利用状况分析报告1个，项目验收合格率达到100%，项目支付及时率达到100%，项目实际支出61.7万元，通过该项目的实施，尼进一步优化开发格局。</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指标1：建立第三次国土调查初始数据库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指标2：出具县级第三次土地调查报告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指标3：县级第三次土地调查成果分析报告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指标4：县级城镇村庄土地利用状况分析报告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指标1:数据按时提交率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指标1：项目预计完成时间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指标1：调查经费尾款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&lt;=61.7万元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指标1：进一步优化开发格局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优化</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尼勒克县自然灾害防治体系建设项目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尼勒克县自然资源局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99.09%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尼勒克县自然灾害防治体系建设项目，减少因地治灾害造成的损失，减少群众灾害损失。</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项目已完成布设档墙达到1000米，谷坊及拦砂坝达到120米，浆砌排导渠达到1600米，警告标识牌达到6块，项目验收合格率达到100%，项目支付及时率达到100%，项目实际支出95.13万元，通过该项目的实施，减少泥石流灾害造成的损失，提升基层自然灾害防治能力，受益群众满意度达到100%。减少因地质灾害对群众财产造成的损失，建立与社会、经济发展相适应的自然灾害综合防治体系。</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指标1：布设档墙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指标2：谷坊及拦砂坝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指标3：浆砌排导渠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&gt;=1600米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指标4：警告标识牌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指标1：减少泥石流灾害造成的损失</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指标1：提升基层自然灾害防治能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