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尼勒克县胡吉尔台乡乌兰布鲁克小学2024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1、正确贯彻执行党和国家的教育方针、执行国家教育教学标准，保证教育教学质量，以及其他各项方针、政策。</w:t>
      </w:r>
    </w:p>
    <w:p>
      <w:pPr>
        <w:spacing w:line="580" w:lineRule="exact"/>
        <w:ind w:firstLine="640"/>
        <w:jc w:val="both"/>
      </w:pPr>
      <w:r>
        <w:rPr>
          <w:rFonts w:ascii="仿宋_GB2312" w:hAnsi="仿宋_GB2312" w:eastAsia="仿宋_GB2312"/>
          <w:sz w:val="32"/>
        </w:rPr>
        <w:t>2、以教学为中心，提高教学质量，促进学生全面发展。</w:t>
      </w:r>
    </w:p>
    <w:p>
      <w:pPr>
        <w:spacing w:line="580" w:lineRule="exact"/>
        <w:ind w:firstLine="640"/>
        <w:jc w:val="both"/>
      </w:pPr>
      <w:r>
        <w:rPr>
          <w:rFonts w:ascii="仿宋_GB2312" w:hAnsi="仿宋_GB2312" w:eastAsia="仿宋_GB2312"/>
          <w:sz w:val="32"/>
        </w:rPr>
        <w:t>3、招收学生或者其他受教育者，对受教育者进行学籍管理。</w:t>
      </w:r>
    </w:p>
    <w:p>
      <w:pPr>
        <w:spacing w:line="580" w:lineRule="exact"/>
        <w:ind w:firstLine="640"/>
        <w:jc w:val="both"/>
      </w:pPr>
      <w:r>
        <w:rPr>
          <w:rFonts w:ascii="仿宋_GB2312" w:hAnsi="仿宋_GB2312" w:eastAsia="仿宋_GB2312"/>
          <w:sz w:val="32"/>
        </w:rPr>
        <w:t>4、对受教育者颁布相应的学业证书。</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尼勒克县胡吉尔台乡乌兰布鲁克小学2024年度，实有人数44人，其中：在职人员32人，减少8人；离休人员0人，增加0人；退休人员12人,增加0人。</w:t>
      </w:r>
    </w:p>
    <w:p>
      <w:pPr>
        <w:spacing w:line="580" w:lineRule="exact"/>
        <w:ind w:firstLine="640"/>
        <w:jc w:val="both"/>
      </w:pPr>
      <w:r>
        <w:rPr>
          <w:rFonts w:ascii="仿宋_GB2312" w:hAnsi="仿宋_GB2312" w:eastAsia="仿宋_GB2312"/>
          <w:sz w:val="32"/>
        </w:rPr>
        <w:t>尼勒克县胡吉尔台乡乌兰布鲁克小学无下属预算单位，下设4个科室，分别是：办公室、财务室、教务处、党建办。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2024年度收入总计723.61万元，</w:t>
      </w:r>
      <w:r>
        <w:rPr>
          <w:rFonts w:ascii="仿宋_GB2312" w:hAnsi="仿宋_GB2312" w:eastAsia="仿宋_GB2312"/>
          <w:b w:val="0"/>
          <w:sz w:val="32"/>
        </w:rPr>
        <w:t>其中：本年收入合计723.61万元，使用非财政拨款结余（含专用结余）0.00万元，年初结转和结余0.00万元。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2024年度支出总计723.61万元，</w:t>
      </w:r>
      <w:r>
        <w:rPr>
          <w:rFonts w:ascii="仿宋_GB2312" w:hAnsi="仿宋_GB2312" w:eastAsia="仿宋_GB2312"/>
          <w:b w:val="0"/>
          <w:sz w:val="32"/>
        </w:rPr>
        <w:t>其中：本年支出合计723.61万元，结余分配0.00万元，年末结转和结余0.00万元。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增加15.04万元，增长2.12%，主要原因是：较上年增加2021年-2023年县配套学前伙食补助和学前保教费。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本年收入723.61万元，</w:t>
      </w:r>
      <w:r>
        <w:rPr>
          <w:rFonts w:ascii="仿宋_GB2312" w:hAnsi="仿宋_GB2312" w:eastAsia="仿宋_GB2312"/>
          <w:b w:val="0"/>
          <w:sz w:val="32"/>
        </w:rPr>
        <w:t>其中：财政拨款收入713.68万元，占98.63%；上级补助收入0.00万元，占0.00%；事业收入0.00万元，占0.00%；经营收入0.00万元，占0.00%；附属单位上缴收入0.00万元，占0.00%；其他收入9.92万元，占1.37%。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本年支出723.61万元，</w:t>
      </w:r>
      <w:r>
        <w:rPr>
          <w:rFonts w:ascii="仿宋_GB2312" w:hAnsi="仿宋_GB2312" w:eastAsia="仿宋_GB2312"/>
          <w:b w:val="0"/>
          <w:sz w:val="32"/>
        </w:rPr>
        <w:t>其中：基本支出723.61万元，占100.00%；项目支出0.00万元，占0.00%；上缴上级支出0.00万元，占0.00%；经营支出0.00万元，占0.00%；对附属单位补助支出0.00万元，占0.00%。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2024年度财政拨款收入总计713.68万元，</w:t>
      </w:r>
      <w:r>
        <w:rPr>
          <w:rFonts w:ascii="仿宋_GB2312" w:hAnsi="仿宋_GB2312" w:eastAsia="仿宋_GB2312"/>
          <w:b w:val="0"/>
          <w:sz w:val="32"/>
        </w:rPr>
        <w:t>其中：年初财政拨款结转和结余0.00万元，本年财政拨款收入713.68万元。</w:t>
      </w:r>
      <w:r>
        <w:rPr>
          <w:rFonts w:ascii="仿宋_GB2312" w:hAnsi="仿宋_GB2312" w:eastAsia="仿宋_GB2312"/>
          <w:b/>
          <w:sz w:val="32"/>
        </w:rPr>
        <w:t>财政拨款支出总计713.68万元，</w:t>
      </w:r>
      <w:r>
        <w:rPr>
          <w:rFonts w:ascii="仿宋_GB2312" w:hAnsi="仿宋_GB2312" w:eastAsia="仿宋_GB2312"/>
          <w:b w:val="0"/>
          <w:sz w:val="32"/>
        </w:rPr>
        <w:t>其中：年末财政拨款结转和结余0.00万元，本年财政拨款支出713.68万元。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增加10.13万元，增长1.44%，主要原因是：较上年增加2021年-2023年县配套学前伙食补助和学前保教费。</w:t>
      </w:r>
      <w:r>
        <w:rPr>
          <w:rFonts w:ascii="仿宋_GB2312" w:hAnsi="仿宋_GB2312" w:eastAsia="仿宋_GB2312"/>
          <w:b/>
          <w:sz w:val="32"/>
        </w:rPr>
        <w:t>与年初预算相比，</w:t>
      </w:r>
      <w:r>
        <w:rPr>
          <w:rFonts w:ascii="仿宋_GB2312" w:hAnsi="仿宋_GB2312" w:eastAsia="仿宋_GB2312"/>
          <w:b w:val="0"/>
          <w:sz w:val="32"/>
        </w:rPr>
        <w:t>年初预算数704.17万元，决算数713.68万元，预决算差异率1.35%，主要原因是：年中追加人员工资、社保、公积金基数调增部分资金，导致预决算存在差异。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2024年度一般公共预算财政拨款支出713.68万元，</w:t>
      </w:r>
      <w:r>
        <w:rPr>
          <w:rFonts w:ascii="仿宋_GB2312" w:hAnsi="仿宋_GB2312" w:eastAsia="仿宋_GB2312"/>
          <w:b w:val="0"/>
          <w:sz w:val="32"/>
        </w:rPr>
        <w:t>占本年支出合计的98.63%。</w:t>
      </w:r>
      <w:r>
        <w:rPr>
          <w:rFonts w:ascii="仿宋_GB2312" w:hAnsi="仿宋_GB2312" w:eastAsia="仿宋_GB2312"/>
          <w:b/>
          <w:sz w:val="32"/>
        </w:rPr>
        <w:t>与上年相比，</w:t>
      </w:r>
      <w:r>
        <w:rPr>
          <w:rFonts w:ascii="仿宋_GB2312" w:hAnsi="仿宋_GB2312" w:eastAsia="仿宋_GB2312"/>
          <w:b w:val="0"/>
          <w:sz w:val="32"/>
        </w:rPr>
        <w:t>增加10.13万元，增长1.44%，主要原因是：较上年增加2021年-2023年县配套学前伙食补助和学前保教费。</w:t>
      </w:r>
      <w:r>
        <w:rPr>
          <w:rFonts w:ascii="仿宋_GB2312" w:hAnsi="仿宋_GB2312" w:eastAsia="仿宋_GB2312"/>
          <w:b/>
          <w:sz w:val="32"/>
        </w:rPr>
        <w:t>与年初预算相比,</w:t>
      </w:r>
      <w:r>
        <w:rPr>
          <w:rFonts w:ascii="仿宋_GB2312" w:hAnsi="仿宋_GB2312" w:eastAsia="仿宋_GB2312"/>
          <w:b w:val="0"/>
          <w:sz w:val="32"/>
        </w:rPr>
        <w:t>年初预算数704.17万元，决算数713.68万元，预决算差异率1.35%，主要原因是：年中追加人员工资、社保、公积金基数调增部分资金，导致预决算存在差异。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1.教育支出(类)521.20万元,占73.03%。</w:t>
      </w:r>
    </w:p>
    <w:p>
      <w:pPr>
        <w:spacing w:line="580" w:lineRule="exact"/>
        <w:ind w:firstLine="640"/>
        <w:jc w:val="both"/>
      </w:pPr>
      <w:r>
        <w:rPr>
          <w:rFonts w:ascii="仿宋_GB2312" w:hAnsi="仿宋_GB2312" w:eastAsia="仿宋_GB2312"/>
          <w:b w:val="0"/>
          <w:sz w:val="32"/>
        </w:rPr>
        <w:t>2.社会保障和就业支出(类)112.12万元,占15.71%。</w:t>
      </w:r>
    </w:p>
    <w:p>
      <w:pPr>
        <w:spacing w:line="580" w:lineRule="exact"/>
        <w:ind w:firstLine="640"/>
        <w:jc w:val="both"/>
      </w:pPr>
      <w:r>
        <w:rPr>
          <w:rFonts w:ascii="仿宋_GB2312" w:hAnsi="仿宋_GB2312" w:eastAsia="仿宋_GB2312"/>
          <w:b w:val="0"/>
          <w:sz w:val="32"/>
        </w:rPr>
        <w:t>3.卫生健康支出(类)31.40万元,占4.40%。</w:t>
      </w:r>
    </w:p>
    <w:p>
      <w:pPr>
        <w:spacing w:line="580" w:lineRule="exact"/>
        <w:ind w:firstLine="640"/>
        <w:jc w:val="both"/>
      </w:pPr>
      <w:r>
        <w:rPr>
          <w:rFonts w:ascii="仿宋_GB2312" w:hAnsi="仿宋_GB2312" w:eastAsia="仿宋_GB2312"/>
          <w:b w:val="0"/>
          <w:sz w:val="32"/>
        </w:rPr>
        <w:t>4.住房保障支出(类)48.97万元,占6.86%。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1.教育支出(类)普通教育(款)学前教育(项):支出决算数为134.14万元，比上年决算增加5.37万元，增长4.17%,主要原因是：较上年增加2021年-2023年县配套学前伙食补助和学前保教费。</w:t>
      </w:r>
    </w:p>
    <w:p>
      <w:pPr>
        <w:spacing w:line="580" w:lineRule="exact"/>
        <w:ind w:firstLine="640"/>
        <w:jc w:val="both"/>
      </w:pPr>
      <w:r>
        <w:rPr>
          <w:rFonts w:ascii="仿宋_GB2312" w:hAnsi="仿宋_GB2312" w:eastAsia="仿宋_GB2312"/>
          <w:b w:val="0"/>
          <w:sz w:val="32"/>
        </w:rPr>
        <w:t>2.教育支出(类)普通教育(款)小学教育(项):支出决算数为387.06万元，比上年决算减少39.22万元，下降9.20%,主要原因是：本年在职教师人员减少，学生9月合并到尼勒克县胡吉尔台乡中心学校，相关人员及公用经费减少。</w:t>
      </w:r>
    </w:p>
    <w:p>
      <w:pPr>
        <w:spacing w:line="580" w:lineRule="exact"/>
        <w:ind w:firstLine="640"/>
        <w:jc w:val="both"/>
      </w:pPr>
      <w:r>
        <w:rPr>
          <w:rFonts w:ascii="仿宋_GB2312" w:hAnsi="仿宋_GB2312" w:eastAsia="仿宋_GB2312"/>
          <w:b w:val="0"/>
          <w:sz w:val="32"/>
        </w:rPr>
        <w:t>3.教育支出(类)普通教育(款)初中教育(项):支出决算数为0.00万元，比上年决算减少3.50万元，下降100.00%,主要原因是：上年此科目列支办公楼取暖费，本年无此科目支出。</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4.社会保障和就业支出(类)行政事业单位养老支出(款)事业单位离退休(项):支出决算数为8.40万元，比上年决算增加2.37万元，增长39.30%,主要原因是：本年增加退休人员基础绩效奖，退休费支出增加。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61.92万元，比上年决算增加0.44万元，增长0.72%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17.91万元，比上年决算增加17.91万元，增长100.00%,主要原因是：本年新增退休人员和辞职调出人员，职业年金缴费支出增加。</w:t>
      </w:r>
    </w:p>
    <w:p>
      <w:pPr>
        <w:spacing w:line="580" w:lineRule="exact"/>
        <w:ind w:firstLine="640"/>
        <w:jc w:val="both"/>
      </w:pPr>
      <w:r>
        <w:rPr>
          <w:rFonts w:ascii="仿宋_GB2312" w:hAnsi="仿宋_GB2312" w:eastAsia="仿宋_GB2312"/>
          <w:b w:val="0"/>
          <w:sz w:val="32"/>
        </w:rPr>
        <w:t>7.社会保障和就业支出(类)抚恤(款)死亡抚恤(项):支出决算数为23.89万元，比上年决算增加23.89万元，增长100.00%,主要原因是：本年新增死亡人员，死亡抚恤支出增加。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8.卫生健康支出(类)行政事业单位医疗(款)事业单位医疗(项):支出决算数为31.40万元，比上年决算增加4.33万元，增长16.00%,主要原因是：本年在职人员工资基数调增，医疗缴费基数上涨，相应支出增加。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9.住房保障支出(类)住房改革支出(款)住房公积金(项):支出决算数为48.97万元，比上年决算减少1.46万元，下降2.90%,主要原因是：本年在职人员减少，住房公积金缴费较上年减少。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2024年度一般公共预算财政拨款基本支出713.68万元，其中：</w:t>
      </w:r>
      <w:r>
        <w:rPr>
          <w:rFonts w:ascii="仿宋_GB2312" w:hAnsi="仿宋_GB2312" w:eastAsia="仿宋_GB2312"/>
          <w:b/>
          <w:sz w:val="32"/>
        </w:rPr>
        <w:t>人员经费688.96万元，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w:t>
      </w:r>
    </w:p>
    <w:p>
      <w:pPr>
        <w:spacing w:line="580" w:lineRule="exact"/>
        <w:ind w:firstLine="640"/>
        <w:jc w:val="both"/>
      </w:pPr>
      <w:r>
        <w:rPr>
          <w:rFonts w:ascii="仿宋_GB2312" w:hAnsi="仿宋_GB2312" w:eastAsia="仿宋_GB2312"/>
          <w:b/>
          <w:sz w:val="32"/>
        </w:rPr>
        <w:t>公用经费24.72万元，</w:t>
      </w:r>
      <w:r>
        <w:rPr>
          <w:rFonts w:ascii="仿宋_GB2312" w:hAnsi="仿宋_GB2312" w:eastAsia="仿宋_GB2312"/>
          <w:b w:val="0"/>
          <w:sz w:val="32"/>
        </w:rPr>
        <w:t>包括：办公费、印刷费、水费、电费、邮电费、物业管理费、差旅费、维修（护）费、培训费、专用材料费、其他交通费用、办公设备购置。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2024年度尼勒克县胡吉尔台乡乌兰布鲁克小学（事业单位）公用经费支出24.72万元，比上年增加4.35万元，增长21.35%，主要原因是：本年增加2021-2023年保教费，导致公用经费增加。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4,172.26平方米，价值674.39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723.61万元，实际执行总额723.61万元；预算绩效评价项目1个，全年预算数9.91万元，全年执行数9.91万元。预算绩效管理取得的成效：一是：始终坚持以习近平新时代中国特色社会主义思想为指导，落实立德树人根本任务，加强学生行为习惯养成教育，不断提高小学生思想道德素质和文明素养。通过重大节日、纪念日、传统节日等以多种形式深入开展理想信念教育、爱国主义教育、社会主义核心价值观教育、民族团结教育、中华优秀传统文化教育等，并扎实开展好青少年“筑基”工程与“中华优秀传统文化进校园进校园”等活动，不断增强师生“五个认同”，铸牢中华民族共同体意识。学校认真落实思政课制度，学校领导带头讲思政课带动学校思政教师不断提升教育教学能力，发挥好课程育人作用，并不断加强心理健康教育工作，强化班主任的班级管理能力，进一步提升校园文化建设，努力营造积极向上的校园文化氛围,提高学校德育工作的实效。二是：广泛开展教研活动，促进教师课堂教学的改革，建立教师专业发展的教研机制。（1）规定每周星期二为教研活动日，分别进行课改通识培训，收看典型课例，交流课改经验等。（2）规定每两周，进行一次集体备课，互相探讨。（3）提升教师专业化水平，为教师搭建平台，与科蒙乡中心小学结对，不定期到结对学校去听课学习或以“三个课堂”送课，取长补短。（4）坚持校本培训，按校本培训计划开展校本培训，内容涉及课件制作、硬笔书法比赛、三笔字比赛、教学大比武、教案设计比赛等。三是：建立健全各类预案，使各类安全有人管、有人负责。并组织各类演练，使师生熟悉各类危险的应急处置过程。确保了校园不发生安全事故。加强教育，促进自护。利用主题班会、队会、安全专题讲座强化对各类安全教育，放学前、周末、节假日进行“1530”安全教育。确保了学校安全稳定，一年来学校没有发生任何安全事故。发现的问题及原因：一是教学质量与及教育需求的结构性矛盾。新时代教育变革速度与教师能力更新节奏存在差异。教师的教学质量与家长不断增强的教育需之间有差距，面对AI教学工具、项目式学习等新模式存在应用断层，教师能力提升迫在眉睫。二是年龄结构失衡引发系统性风险。教师年龄日趋老龄化，学校没有新鲜血液注入，活力不强，导致教学创新动能衰竭，数字化教学设备闲置。下一步改进措施：一是在新阶段下，要提升教师的教学质量和满足家长不断增强的教育需求，可以从以下几个方面入手：（1）加强教师培训，学校应定期组织教师参加各种培训活动，如教学方法培训、学科知识更新培训等，以提升教师的专业水平。（2）鼓励教师自我提升，积极主动地参加各种学术交流活动，阅读教育教学相关书籍和期刊，不断更新教育理念和教学方法。（3）优化教学方法，教师应根据教学内容和学生的特点，采用多样化的教学方法，如讲授法、讨论法、案例分析法、实验法等，以激发学生的学习兴趣。（4）充分利用现代教育技术，如多媒体教学、在线教学等，丰富教学内容，提高教学效率。（5）强化课堂管理，教师应做好课前的准备工作，包括教学方法的选择和教材的选取。（6）加强家校联系，教师应主动与家长保持密切联系，及时反馈学生在校情况，听取家长意见，形成家校共育的合力。（7）学校可以定期召开家长会，组织家访活动，让家长更加了解学校的教学情况和孩子的学习状态。（8）与家长建立开放和互信的沟通渠道，鼓励家长提出问题和建议，共同探讨孩子的教育问题。通过定期的沟通和反馈，让家长更加了解学校的教育理念和教学计划，增强家长对学校的信任和支持。二是针对教师年龄老龄化、学校没有新鲜血液注入，活力不强的问题，可以从以下几个方面着手解决：首先加大对年轻教师的招聘力度，通过教育局协调等多种方式吸引年轻教师加入。其次设立“教学创新奖”、“优秀教师奖”等奖项，对在教学、科研等方面表现突出的教师进行表彰和奖励。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尼勒克县胡吉尔台乡乌兰布鲁克小学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746.83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723.61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723.61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20.87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675.96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695.05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695.05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9.92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9.92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以《2023年工作要点》的文件精神为指导，以学校平安和谐开展为主题，突出YQFK的重要性，努力提升学校教育教学质量，坚持立德育人，管理育人，贯彻落实“双减”和五项管理，提升课后服务质量，深入推进“基础教育质量提升行动”，努力提高乌兰布鲁克小学教育教学质量，办好人民满意的教育。</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学前教育幼儿人数达到24人，义务教育学生人数达到129人，开展教研、教学活动次数达到6次，开展法治、安全主题教育次数达到2次。坚持立德育人，管理育人，贯彻落实“双减”和五项管理，提升课后服务质量，深入推进“基础教育质量提升行动”，努力提高乌兰布鲁克小学教育教学质量，办好人民满意的教育。</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指标1：学前教育幼儿人数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指标2：义务教育学生人数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指标3：开展教研、教学活动次数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指标4：开展法治、安全主题教育次数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尼勒克县胡吉尔台乌兰布鲁克小学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尼勒克县胡吉尔台乡乌兰布鲁克小学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保障学生正常托管，减轻家长看管负担，促进学生健康成长。支付教师陪餐费，提高教师工作积极性及幸福感。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课后托管服务人数达到22人，课后托管社团成果展示次数达到2次，托管服务学生人数达到124人，托管学生覆盖率达到100%，项目实际支出9.91万元。通过项目的实施，项目收益学生数达到124人。</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指标1：课后托管服务费人数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指标3:托管服务学生人数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指标1：教师托管费发放金额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&gt;=9.41万元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指标2：保障运转经费数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&gt;=0.5万元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指标1：项目受益学生数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