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尼勒克县胡吉尔台乡中心小学2024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1、正确贯彻执行党和国家的教育方针、执行国家教育教学标准，保证教育教学质量，以及其他各项方针、政策。</w:t>
      </w:r>
    </w:p>
    <w:p>
      <w:pPr>
        <w:spacing w:line="580" w:lineRule="exact"/>
        <w:ind w:firstLine="640"/>
        <w:jc w:val="both"/>
      </w:pPr>
      <w:r>
        <w:rPr>
          <w:rFonts w:ascii="仿宋_GB2312" w:hAnsi="仿宋_GB2312" w:eastAsia="仿宋_GB2312"/>
          <w:sz w:val="32"/>
        </w:rPr>
        <w:t>2、以教学为中心，提高教学质量，促进学生全面发展。</w:t>
      </w:r>
    </w:p>
    <w:p>
      <w:pPr>
        <w:spacing w:line="580" w:lineRule="exact"/>
        <w:ind w:firstLine="640"/>
        <w:jc w:val="both"/>
      </w:pPr>
      <w:r>
        <w:rPr>
          <w:rFonts w:ascii="仿宋_GB2312" w:hAnsi="仿宋_GB2312" w:eastAsia="仿宋_GB2312"/>
          <w:sz w:val="32"/>
        </w:rPr>
        <w:t>3、招收学生或者其他受教育者，对受教育者进行学籍管理。</w:t>
      </w:r>
    </w:p>
    <w:p>
      <w:pPr>
        <w:spacing w:line="580" w:lineRule="exact"/>
        <w:ind w:firstLine="640"/>
        <w:jc w:val="both"/>
      </w:pPr>
      <w:r>
        <w:rPr>
          <w:rFonts w:ascii="仿宋_GB2312" w:hAnsi="仿宋_GB2312" w:eastAsia="仿宋_GB2312"/>
          <w:sz w:val="32"/>
        </w:rPr>
        <w:t>4、对受教育者颁布相应的学业证书。</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尼勒克县胡吉尔台乡中心小学2024年度，实有人数76人，其中：在职人员47人，增加1人；离休人员0人，增加0人；退休人员29人,减少1人。</w:t>
      </w:r>
    </w:p>
    <w:p>
      <w:pPr>
        <w:spacing w:line="580" w:lineRule="exact"/>
        <w:ind w:firstLine="640"/>
        <w:jc w:val="both"/>
      </w:pPr>
      <w:r>
        <w:rPr>
          <w:rFonts w:ascii="仿宋_GB2312" w:hAnsi="仿宋_GB2312" w:eastAsia="仿宋_GB2312"/>
          <w:sz w:val="32"/>
        </w:rPr>
        <w:t>尼勒克县胡吉尔台乡中心小学无下属预算单位，下设4个科室，分别是：办公室、财务室、教务处、党建办。</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2024年度收入总计1,050.89万元，</w:t>
      </w:r>
      <w:r>
        <w:rPr>
          <w:rFonts w:ascii="仿宋_GB2312" w:hAnsi="仿宋_GB2312" w:eastAsia="仿宋_GB2312"/>
          <w:b w:val="0"/>
          <w:sz w:val="32"/>
        </w:rPr>
        <w:t>其中：本年收入合计1,034.83万元，使用非财政拨款结余（含专用结余）0.00万元，年初结转和结余16.06万元。</w:t>
      </w:r>
    </w:p>
    <w:p>
      <w:pPr>
        <w:spacing w:line="580" w:lineRule="exact"/>
        <w:ind w:firstLine="640"/>
        <w:jc w:val="both"/>
      </w:pPr>
      <w:r>
        <w:rPr>
          <w:rFonts w:ascii="仿宋_GB2312" w:hAnsi="仿宋_GB2312" w:eastAsia="仿宋_GB2312"/>
          <w:b/>
          <w:sz w:val="32"/>
        </w:rPr>
        <w:t>2024年度支出总计1,050.89万元，</w:t>
      </w:r>
      <w:r>
        <w:rPr>
          <w:rFonts w:ascii="仿宋_GB2312" w:hAnsi="仿宋_GB2312" w:eastAsia="仿宋_GB2312"/>
          <w:b w:val="0"/>
          <w:sz w:val="32"/>
        </w:rPr>
        <w:t>其中：本年支出合计1,032.93万元，结余分配0.00万元，年末结转和结余17.97万元。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增加70.54万元，增长7.20%，主要原因是：1.本年在职人员增加，在职人员工资调增、社保、公积金基数调增，人员经费增加。2.增加2021年-2023年县配套学前伙食补助和学前保教费。</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本年收入1,034.83万元，</w:t>
      </w:r>
      <w:r>
        <w:rPr>
          <w:rFonts w:ascii="仿宋_GB2312" w:hAnsi="仿宋_GB2312" w:eastAsia="仿宋_GB2312"/>
          <w:b w:val="0"/>
          <w:sz w:val="32"/>
        </w:rPr>
        <w:t>其中：财政拨款收入1,002.45万元，占96.87%；上级补助收入0.00万元，占0.00%；事业收入0.00万元，占0.00%；经营收入0.00万元，占0.00%；附属单位上缴收入0.00万元，占0.00%；其他收入32.38万元，占3.13%。</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本年支出1,032.93万元，</w:t>
      </w:r>
      <w:r>
        <w:rPr>
          <w:rFonts w:ascii="仿宋_GB2312" w:hAnsi="仿宋_GB2312" w:eastAsia="仿宋_GB2312"/>
          <w:b w:val="0"/>
          <w:sz w:val="32"/>
        </w:rPr>
        <w:t>其中：基本支出1,032.93万元，占100.00%；项目支出0.00万元，占0.00%；上缴上级支出0.00万元，占0.00%；经营支出0.00万元，占0.00%；对附属单位补助支出0.00万元，占0.00%。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2024年度财政拨款收入总计1,002.45万元，</w:t>
      </w:r>
      <w:r>
        <w:rPr>
          <w:rFonts w:ascii="仿宋_GB2312" w:hAnsi="仿宋_GB2312" w:eastAsia="仿宋_GB2312"/>
          <w:b w:val="0"/>
          <w:sz w:val="32"/>
        </w:rPr>
        <w:t>其中：年初财政拨款结转和结余0.00万元，本年财政拨款收入1,002.45万元。</w:t>
      </w:r>
      <w:r>
        <w:rPr>
          <w:rFonts w:ascii="仿宋_GB2312" w:hAnsi="仿宋_GB2312" w:eastAsia="仿宋_GB2312"/>
          <w:b/>
          <w:sz w:val="32"/>
        </w:rPr>
        <w:t>财政拨款支出总计1,002.45万元，</w:t>
      </w:r>
      <w:r>
        <w:rPr>
          <w:rFonts w:ascii="仿宋_GB2312" w:hAnsi="仿宋_GB2312" w:eastAsia="仿宋_GB2312"/>
          <w:b w:val="0"/>
          <w:sz w:val="32"/>
        </w:rPr>
        <w:t>其中：年末财政拨款结转和结余0.00万元，本年财政拨款支出1,002.45万元。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增加52.64万元，增长5.54%，主要原因是：1.本年在职人员增加，在职人员工资调增、社保、公积金基数调增，人员经费增加。2.增加2021年-2023年县配套学前伙食补助和学前保教费。</w:t>
      </w:r>
      <w:r>
        <w:rPr>
          <w:rFonts w:ascii="仿宋_GB2312" w:hAnsi="仿宋_GB2312" w:eastAsia="仿宋_GB2312"/>
          <w:b/>
          <w:sz w:val="32"/>
        </w:rPr>
        <w:t>与年初预算相比，</w:t>
      </w:r>
      <w:r>
        <w:rPr>
          <w:rFonts w:ascii="仿宋_GB2312" w:hAnsi="仿宋_GB2312" w:eastAsia="仿宋_GB2312"/>
          <w:b w:val="0"/>
          <w:sz w:val="32"/>
        </w:rPr>
        <w:t>年初预算数947.68万元，决算数1,002.45万元，预决算差异率5.78%，主要原因是：年中追加人员工资、社保、公积金基数调增部分资金，导致预决算存在差异。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2024年度一般公共预算财政拨款支出1,002.45万元，</w:t>
      </w:r>
      <w:r>
        <w:rPr>
          <w:rFonts w:ascii="仿宋_GB2312" w:hAnsi="仿宋_GB2312" w:eastAsia="仿宋_GB2312"/>
          <w:b w:val="0"/>
          <w:sz w:val="32"/>
        </w:rPr>
        <w:t>占本年支出合计的97.05%。</w:t>
      </w:r>
      <w:r>
        <w:rPr>
          <w:rFonts w:ascii="仿宋_GB2312" w:hAnsi="仿宋_GB2312" w:eastAsia="仿宋_GB2312"/>
          <w:b/>
          <w:sz w:val="32"/>
        </w:rPr>
        <w:t>与上年相比，</w:t>
      </w:r>
      <w:r>
        <w:rPr>
          <w:rFonts w:ascii="仿宋_GB2312" w:hAnsi="仿宋_GB2312" w:eastAsia="仿宋_GB2312"/>
          <w:b w:val="0"/>
          <w:sz w:val="32"/>
        </w:rPr>
        <w:t>增加53.64万元，增长5.65%，主要原因是：1.本年在职人员增加，在职人员工资调增、社保、公积金基数调增，人员经费增加。2.增加2021年-2023年县配套学前伙食补助和学前保教费。</w:t>
      </w:r>
      <w:r>
        <w:rPr>
          <w:rFonts w:ascii="仿宋_GB2312" w:hAnsi="仿宋_GB2312" w:eastAsia="仿宋_GB2312"/>
          <w:b/>
          <w:sz w:val="32"/>
        </w:rPr>
        <w:t>与年初预算相比,</w:t>
      </w:r>
      <w:r>
        <w:rPr>
          <w:rFonts w:ascii="仿宋_GB2312" w:hAnsi="仿宋_GB2312" w:eastAsia="仿宋_GB2312"/>
          <w:b w:val="0"/>
          <w:sz w:val="32"/>
        </w:rPr>
        <w:t>年初预算数944.68万元，决算数1,002.45万元，预决算差异率6.12%，主要原因是：年中追加人员工资、社保、公积金基数调增部分资金，导致预决算存在差异。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1.教育支出(类)803.15万元,占80.12%。</w:t>
      </w:r>
    </w:p>
    <w:p>
      <w:pPr>
        <w:spacing w:line="580" w:lineRule="exact"/>
        <w:ind w:firstLine="640"/>
        <w:jc w:val="both"/>
      </w:pPr>
      <w:r>
        <w:rPr>
          <w:rFonts w:ascii="仿宋_GB2312" w:hAnsi="仿宋_GB2312" w:eastAsia="仿宋_GB2312"/>
          <w:b w:val="0"/>
          <w:sz w:val="32"/>
        </w:rPr>
        <w:t>2.社会保障和就业支出(类)108.20万元,占10.79%。</w:t>
      </w:r>
    </w:p>
    <w:p>
      <w:pPr>
        <w:spacing w:line="580" w:lineRule="exact"/>
        <w:ind w:firstLine="640"/>
        <w:jc w:val="both"/>
      </w:pPr>
      <w:r>
        <w:rPr>
          <w:rFonts w:ascii="仿宋_GB2312" w:hAnsi="仿宋_GB2312" w:eastAsia="仿宋_GB2312"/>
          <w:b w:val="0"/>
          <w:sz w:val="32"/>
        </w:rPr>
        <w:t>3.卫生健康支出(类)27.39万元,占2.73%。</w:t>
      </w:r>
    </w:p>
    <w:p>
      <w:pPr>
        <w:spacing w:line="580" w:lineRule="exact"/>
        <w:ind w:firstLine="640"/>
        <w:jc w:val="both"/>
      </w:pPr>
      <w:r>
        <w:rPr>
          <w:rFonts w:ascii="仿宋_GB2312" w:hAnsi="仿宋_GB2312" w:eastAsia="仿宋_GB2312"/>
          <w:b w:val="0"/>
          <w:sz w:val="32"/>
        </w:rPr>
        <w:t>4.住房保障支出(类)63.71万元,占6.36%。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1.教育支出(类)普通教育(款)学前教育(项):支出决算数为221.35万元，比上年决算增加53.58万元，增长31.94%,主要原因是：增加2021年-2023年县配套学前伙食补助和学前保教费。</w:t>
      </w:r>
    </w:p>
    <w:p>
      <w:pPr>
        <w:spacing w:line="580" w:lineRule="exact"/>
        <w:ind w:firstLine="640"/>
        <w:jc w:val="both"/>
      </w:pPr>
      <w:r>
        <w:rPr>
          <w:rFonts w:ascii="仿宋_GB2312" w:hAnsi="仿宋_GB2312" w:eastAsia="仿宋_GB2312"/>
          <w:b w:val="0"/>
          <w:sz w:val="32"/>
        </w:rPr>
        <w:t>2.教育支出(类)普通教育(款)小学教育(项):支出决算数为581.80万元，比上年决算增加0.98万元，增长0.17%,主要原因是：尼勒克县胡吉尔台乌兰布鲁克小学在2024年合并于本校，因此对应日常支出增加。</w:t>
      </w:r>
    </w:p>
    <w:p>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3.社会保障和就业支出(类)行政事业单位养老支出(款)事业单位离退休(项):支出决算数为21.00万元，比上年决算增加6.43万元，增长44.13%,主要原因是：本年增加退休人员基础绩效奖，退休费支出增加。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80.98万元，比上年决算增加5.62万元，增长7.46%,主要原因是：本年增加退休人员基础绩效奖，退休费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0.00万元，比上年决算减少14.88万元，下降100.00%,主要原因是：本年无退休人员和辞职调出人员，职业年金缴费减少。</w:t>
      </w:r>
    </w:p>
    <w:p>
      <w:pPr>
        <w:spacing w:line="580" w:lineRule="exact"/>
        <w:ind w:firstLine="640"/>
        <w:jc w:val="both"/>
      </w:pPr>
      <w:r>
        <w:rPr>
          <w:rFonts w:ascii="仿宋_GB2312" w:hAnsi="仿宋_GB2312" w:eastAsia="仿宋_GB2312"/>
          <w:b w:val="0"/>
          <w:sz w:val="32"/>
        </w:rPr>
        <w:t>6.社会保障和就业支出(类)抚恤(款)死亡抚恤(项):支出决算数为6.22万元，比上年决算增加6.22万元，增长100.00%,主要原因是：本年新增死亡人员，死亡抚恤支出增加。</w:t>
      </w:r>
    </w:p>
    <w:p>
      <w:pPr>
        <w:spacing w:line="580" w:lineRule="exact"/>
        <w:ind w:firstLine="640"/>
        <w:jc w:val="both"/>
      </w:pPr>
      <w:r>
        <w:rPr>
          <w:rFonts w:ascii="仿宋_GB2312" w:hAnsi="仿宋_GB2312" w:eastAsia="仿宋_GB2312"/>
          <w:b w:val="0"/>
          <w:sz w:val="32"/>
        </w:rPr>
        <w:t>7.卫生健康支出(类)行政事业单位医疗(款)事业单位医疗(项):支出决算数为27.39万元，比上年决算减少6.42万元，下降18.99%,主要原因是：本年功能科目调整，事业单位医疗支出上年度单独列支，本年部分调整至主科目列支，导致经费较上年减少。</w:t>
      </w:r>
    </w:p>
    <w:p>
      <w:pPr>
        <w:spacing w:line="580" w:lineRule="exact"/>
        <w:ind w:firstLine="640"/>
        <w:jc w:val="both"/>
      </w:pPr>
      <w:r>
        <w:rPr>
          <w:rFonts w:ascii="仿宋_GB2312" w:hAnsi="仿宋_GB2312" w:eastAsia="仿宋_GB2312"/>
          <w:b w:val="0"/>
          <w:sz w:val="32"/>
        </w:rPr>
        <w:t>8.住房保障支出(类)住房改革支出(款)住房公积金(项):支出决算数为63.71万元，比上年决算增加2.11万元，增长3.43%,主要原因是：本年在职人员工资基数调增，公积金缴费基数上涨，相应支出增加。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2024年度一般公共预算财政拨款基本支出1,002.45万元，其中：</w:t>
      </w:r>
      <w:r>
        <w:rPr>
          <w:rFonts w:ascii="仿宋_GB2312" w:hAnsi="仿宋_GB2312" w:eastAsia="仿宋_GB2312"/>
          <w:b/>
          <w:sz w:val="32"/>
        </w:rPr>
        <w:t>人员经费927.76万元，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包括：基本工资、津贴补贴、奖金、绩效工资、机关事业单位基本养老保险缴费、职工基本医疗保险缴费、其他社会保障缴费、住房公积金、其他工资福利支出、退休费、抚恤金、生活补助、助学金、奖励金。</w:t>
      </w:r>
    </w:p>
    <w:p>
      <w:pPr>
        <w:spacing w:line="580" w:lineRule="exact"/>
        <w:ind w:firstLine="640"/>
        <w:jc w:val="both"/>
      </w:pPr>
      <w:r>
        <w:rPr>
          <w:rFonts w:ascii="仿宋_GB2312" w:hAnsi="仿宋_GB2312" w:eastAsia="仿宋_GB2312"/>
          <w:b/>
          <w:sz w:val="32"/>
        </w:rPr>
        <w:t>公用经费74.70万元，</w:t>
      </w:r>
      <w:r>
        <w:rPr>
          <w:rFonts w:ascii="仿宋_GB2312" w:hAnsi="仿宋_GB2312" w:eastAsia="仿宋_GB2312"/>
          <w:b w:val="0"/>
          <w:sz w:val="32"/>
        </w:rPr>
        <w:t>包括：办公费、印刷费、水费、电费、邮电费、取暖费、物业管理费、维修（护）费、租赁费、培训费、专用材料费、其他交通费用、办公设备购置、专用设备购置、其他资本性支出。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减少1.00万元，下降100.00%，主要原因是：2024年中央专项彩票公益金支持乡村学校少年宫资金项目未支付。</w:t>
      </w:r>
      <w:r>
        <w:rPr>
          <w:rFonts w:ascii="仿宋_GB2312" w:hAnsi="仿宋_GB2312" w:eastAsia="仿宋_GB2312"/>
          <w:b/>
          <w:sz w:val="32"/>
        </w:rPr>
        <w:t>与年初预算相比，</w:t>
      </w:r>
      <w:r>
        <w:rPr>
          <w:rFonts w:ascii="仿宋_GB2312" w:hAnsi="仿宋_GB2312" w:eastAsia="仿宋_GB2312"/>
          <w:b w:val="0"/>
          <w:sz w:val="32"/>
        </w:rPr>
        <w:t>年初预算数3.00万元，决算数0.00万元，预决算差异率-100.00%，主要原因是：年中，2024年中央专项彩票公益金支持乡村学校少年宫资金项目未支付。</w:t>
      </w:r>
    </w:p>
    <w:p>
      <w:pPr>
        <w:spacing w:line="580" w:lineRule="exact"/>
        <w:ind w:firstLine="640"/>
        <w:jc w:val="both"/>
      </w:pPr>
      <w:r>
        <w:rPr>
          <w:rFonts w:ascii="仿宋_GB2312" w:hAnsi="仿宋_GB2312" w:eastAsia="仿宋_GB2312"/>
          <w:b w:val="0"/>
          <w:sz w:val="32"/>
        </w:rPr>
        <w:t>政府性基金预算财政拨款支出0.00万元。</w:t>
      </w:r>
    </w:p>
    <w:p>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0.00万元，比上年决算减少1.00万元，下降100.00%,主要原因是：2024年中央专项彩票公益金支持乡村学校少年宫资金项目未支付。</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2024年度尼勒克县胡吉尔台乡中心小学（事业单位）公用经费支出74.70万元，比上年增加26.53万元，增长55.08%，主要原因是：本年增加2021-2023年县配套保教费，导致公用经费增加。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2024年度政府采购支出总额9.52万元，其中：政府采购货物支出9.52万元、政府采购工程支出0.00万元、政府采购服务支出0.00万元。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授予中小企业合同金额9.52万元，占政府采购支出总额的100.00%，其中：授予小微企业合同金额9.52万元，占政府采购支出总额的100.00%。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9,984.89平方米，价值1,231.69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1,032.93万元，实际执行总额1,032.93万元；预算绩效评价项目1个，全年预算数30.47万元，全年执行数30.47万元。预算绩效管理取得的成效：一是本学年学前教育亲子活动8次，以“亲子共成长，欢乐伴童年”为主题，旨在加强家园沟通，增进亲子间的情感交流，同时促进幼儿在游戏与互动中获得全面发展。家长与幼儿在合作过程中笑声不断，有效拉近了亲子间的距离。据活动后问卷调查显示，95%的家长反馈活动让他们与孩子的关系更加亲密，孩子也表现出对家长更高的依恋度和信任。本年度学前教育亲子活动在履职方面取得了良好效果，通过活动不仅促进了幼儿的成长与发展，还加强了家园之间的联系。我们将总结经验教训，不断改进活动组织与实施方式，为幼儿和家长带来更多优质、有意义的亲子活动；二是教研教学工作方面显著提升；1、通过优化课程设置和教学方法，学生在各类学业测评中表现出色，为学校争得了荣誉，也激发了更多学生对学科学习的兴趣和积极性。2、学校定期开展多样化的教师培训活动，涵盖教育理念更新、教学技能提升、课程标准解读等方面。在培训与教研的推动下，教师教学能力显著提高。多位教师在各级教学基本功大赛、优质课评选中获奖。3、结合学校办学理念和学生兴趣需求，开发了一系列特色校社团活动，如书法、绘画、舞蹈、剪纸、文化诵读等。丰富了学生的学习内容，促进了学生的个性化发展。三是通过系统的法制、安全主题教育，小学生对于基础法律知识和各类安全常识的知晓度大幅提高。在法制方面，学生们了解到如《未成年人保护法》等与自身密切相关的法律内容，明晰了法律赋予的权利和义务，知道在遇到问题时寻求法律途径解决。四是：本学期，我校秉持“德育为先”理念，全方位落实育人工作。教学上，深挖语文、思政等学科的德育元素，通过课堂讨论、情景模拟，将品德教育融入日常教学。以传统节日和纪念日为契机，开展多元活动。清明祭扫，激发学生爱国情；举办校园文化节，营造浓厚文化氛围，丰富学生课余生活。同时，重视家校社协同。定期举办家长培训，借助家长会、家访紧密沟通；组织学生参与社区志愿服务，增强其社会责任感。这些举措成效显著，学生文明素养提升，校园文明氛围浓厚，家校社合作更为紧密。但也存在不足，如活动创新性欠缺、评价体系不够多元。后续，我校将创新活动形式，完善评价机制，持续提升德育工作质量，促进学生全面成长。发现的问题及原因：一是时间把控：个别环节由于幼儿参与热情高，导致时间超出预期，使得后续部分环节时间略显紧张，影响了部分家长和幼儿的体验。个性化需求：虽然活动整体考虑了不同年龄段幼儿，但对于个别特殊需求的幼儿和家庭，关注还不够细致，未能提供完全个性化的活动内容；二是教学方法仍需改进，传统教学方法占主导，教学方法缺乏针对性：不同学科、不同年级学生的认知水平和学习特点存在差异，但部分教师在教学方法选择上“一刀切”。教研活动实效性有待加强，存在形式主义问题：部分教研活动形式大于内容，如一些公开课，教师过于注重课堂的“表演性”，为了展示而展示，忽视了对教学实际问题的探讨和解决。在评课环节，教师之间相互恭维，未能深入指出教学中的问题和不足，导致教研活动流于形式，无法真正促进教师教学水平的提高。缺乏深度研究：教研活动主题不够聚焦，缺乏对教学实践中深层次问题的挖掘和研究。学生个体差异关注不够，分层教学落实不到位，无法满足不同层次学生的学习需求。对于学习困难学生、心理问题学生等特殊群体，缺乏系统的帮扶和关注机制。教师年龄日趋老龄化，学校没有新鲜血液注入，活力不强；三是预算控制不完善，预算编制不科学，执行不够严谨。下一步改进措施：一是优化流程设计：在今后活动中，进一步细化时间安排，设置灵活的时间调节机制，确保各环节按计划完成，同时不影响活动质量。？加强个性化服务：活动前更深入了解幼儿和家庭情况，提前规划个性化活动方案，满足特殊需求，让每个家庭都能在活动中收获最佳体验。教学方法进一步改进，教研活动实效性有待加强，教学资源要充分利用。在安全教育中，对于一些潜在的安全风险，如网络诈骗、校园欺凌的深层次原因和应对策略，通过实例视频观看和老师讲解让学生在实际遇到时，准确判断和有效应对；二是完善内部监督制度，明确监督机构和人员的职责权限，加强对内部控制执行情况的监督检查；建立内部控制自我评价制度，定期对学校内部控制的有效性进行自我评价，发现问题及时整改；三是改进预算编制方法，采用零基预算、滚动预算等科学的编制方法，提高预算编制的准确性和合理性；加强预算执行管理，严格控制预算调整，建立预算执行监控和分析机制，及时发现和解决预算执行中存在的问题。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尼勒克县胡吉尔台乡中心小学</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991.61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1,032.93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1,032.93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58.37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80.50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80.50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873.24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921.96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921.96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30.47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30.47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我校各项工作将以党的二十大精神为指导，严格按照上级工作部署，立足我校实际，围绕学校工作重点，以课程改革为中心，以提高课堂教学效率和各科教学质量为目标,以提高教师专业素质为关键，进一步加强教学工作的管理与指导，抓常规养习惯、抓教学保质量，坚持以人为本的观念，以求真、务实、创新的工作作风，教好书育好人，全面优化教育教学管理。</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学前教育亲子活动达到6次，开展教研教学活动次数达到8次，开展法制、安全主题教育次数达到9次，开展学生爱国主义教育次数达到9次。进一步加强教学工作的管理与指导，抓常规养习惯、抓教学保质量，坚持以人为本的观念，以求真、务实、创新的工作作风，教好书育好人，全面优化教育教学管理。</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指标1：学前教育亲子活动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&gt;=6次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2024年学前工作计划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指标2：开展教研教学活动次数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2024年学校工作计划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指标3：开展法制、安全主题教育次数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&gt;=6次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2024年学校安全工作计划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指标4：开展学生爱国主义教育次数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2024年德育工作计划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尼勒克县胡吉尔台乡中心小学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尼勒克县胡吉尔台乡中心小学</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30.47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30.47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30.47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30.47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30.47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按照学校制定托管方案和托管教师安排表严格执行课后托管服务，确保学生课后托管正常有序开展。保障学生正常托管，减轻家长看管负担。</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课后托管服务人数达到53人，课后托管社团成果展示次数达到2次，托管服务学生人数达到365人，托管学生覆盖率达到98.64%，项目实际支出30.47万元。通过项目的实施，提高学生课余时间利用率达到100%。小学课后托管提高了教育的便利性与公平性。</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指标1：课后托管服务人数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指标2：课后托管社团成果展示次数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指标3：托管学生覆盖率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98.64%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指标1：教师托管费成本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&lt;=28.95万元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28.95万元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指标3：托管运转经费数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&lt;=1.52万元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指标1：项目受益学生数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&gt;=365人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365人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指标2：提高学生课余时间利用率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