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职业技术学校全面贯彻执行党和国家有关教育工作的方针、政策和法规，执行自治区的教育法规、实施办法和管理条例。贯彻执行党的路线、方针、政策，坚持社会主义办学方向，推进学校高质量提升、高水平发展，努力为县域提供合格的、优秀的技术人才，为尼勒克县经济高速发展奠定基础。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尼勒克县职业技术学校2024年度，实有人数24人，其中：在职人员17人，增加0人；离休人员0人，增加0人；退休人员7人,增加0人。</w:t>
      </w:r>
    </w:p>
    <w:p>
      <w:pPr>
        <w:spacing w:line="580" w:lineRule="exact"/>
        <w:ind w:firstLine="640"/>
        <w:jc w:val="both"/>
      </w:pPr>
      <w:r>
        <w:rPr>
          <w:rFonts w:ascii="仿宋_GB2312" w:hAnsi="仿宋_GB2312" w:eastAsia="仿宋_GB2312"/>
          <w:sz w:val="32"/>
        </w:rPr>
        <w:t>尼勒克县职业技术学校无下属预算单位，下设4个科室，分别是：办公室、教务室、财务室、德育室。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2024年度收入总计495.14万元，</w:t>
      </w:r>
      <w:r>
        <w:rPr>
          <w:rFonts w:ascii="仿宋_GB2312" w:hAnsi="仿宋_GB2312" w:eastAsia="仿宋_GB2312"/>
          <w:b w:val="0"/>
          <w:sz w:val="32"/>
        </w:rPr>
        <w:t>其中：本年收入合计495.14万元，使用非财政拨款结余（含专用结余）0.00万元，年初结转和结余0.00万元。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2024年度支出总计495.14万元，</w:t>
      </w:r>
      <w:r>
        <w:rPr>
          <w:rFonts w:ascii="仿宋_GB2312" w:hAnsi="仿宋_GB2312" w:eastAsia="仿宋_GB2312"/>
          <w:b w:val="0"/>
          <w:sz w:val="32"/>
        </w:rPr>
        <w:t>其中：本年支出合计495.14万元，结余分配0.00万元，年末结转和结余0.00万元。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增加135.95万元，增长37.85%，主要原因是：本年在职人员工资调增，社保、公积金基数调增，相应收入支出增加。增加学生助学金，相应支出增加。2024年财政返还以前年度电大经费。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本年收入495.14万元，</w:t>
      </w:r>
      <w:r>
        <w:rPr>
          <w:rFonts w:ascii="仿宋_GB2312" w:hAnsi="仿宋_GB2312" w:eastAsia="仿宋_GB2312"/>
          <w:b w:val="0"/>
          <w:sz w:val="32"/>
        </w:rPr>
        <w:t>其中：财政拨款收入440.27万元，占88.92%；上级补助收入0.00万元，占0.00%；事业收入20.16万元，占4.07%；经营收入0.00万元，占0.00%；附属单位上缴收入0.00万元，占0.00%；其他收入34.72万元，占7.01%。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本年支出495.14万元，</w:t>
      </w:r>
      <w:r>
        <w:rPr>
          <w:rFonts w:ascii="仿宋_GB2312" w:hAnsi="仿宋_GB2312" w:eastAsia="仿宋_GB2312"/>
          <w:b w:val="0"/>
          <w:sz w:val="32"/>
        </w:rPr>
        <w:t>其中：基本支出495.14万元，占100.00%；项目支出0.00万元，占0.00%；上缴上级支出0.00万元，占0.00%；经营支出0.00万元，占0.00%；对附属单位补助支出0.00万元，占0.00%。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2024年度财政拨款收入总计440.27万元，</w:t>
      </w:r>
      <w:r>
        <w:rPr>
          <w:rFonts w:ascii="仿宋_GB2312" w:hAnsi="仿宋_GB2312" w:eastAsia="仿宋_GB2312"/>
          <w:b w:val="0"/>
          <w:sz w:val="32"/>
        </w:rPr>
        <w:t>其中：年初财政拨款结转和结余0.00万元，本年财政拨款收入440.27万元。</w:t>
      </w:r>
      <w:r>
        <w:rPr>
          <w:rFonts w:ascii="仿宋_GB2312" w:hAnsi="仿宋_GB2312" w:eastAsia="仿宋_GB2312"/>
          <w:b/>
          <w:sz w:val="32"/>
        </w:rPr>
        <w:t>财政拨款支出总计440.27万元，</w:t>
      </w:r>
      <w:r>
        <w:rPr>
          <w:rFonts w:ascii="仿宋_GB2312" w:hAnsi="仿宋_GB2312" w:eastAsia="仿宋_GB2312"/>
          <w:b w:val="0"/>
          <w:sz w:val="32"/>
        </w:rPr>
        <w:t>其中：年末财政拨款结转和结余0.00万元，本年财政拨款支出440.27万元。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增加104.00万元，增长30.93%，主要原因是：本年在职人员工资调增，社保、公积金基数调增，相应收入支出增加。增加学生助学金，相应支出增加。</w:t>
      </w:r>
      <w:r>
        <w:rPr>
          <w:rFonts w:ascii="仿宋_GB2312" w:hAnsi="仿宋_GB2312" w:eastAsia="仿宋_GB2312"/>
          <w:b/>
          <w:sz w:val="32"/>
        </w:rPr>
        <w:t>与年初预算相比，</w:t>
      </w:r>
      <w:r>
        <w:rPr>
          <w:rFonts w:ascii="仿宋_GB2312" w:hAnsi="仿宋_GB2312" w:eastAsia="仿宋_GB2312"/>
          <w:b w:val="0"/>
          <w:sz w:val="32"/>
        </w:rPr>
        <w:t>年初预算数349.78万元，决算数440.27万元，预决算差异率25.87%，主要原因是：年中追加人员工资、社保、公积金基数调增部分资金，追加学生助学金导致预决算存在差异。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2024年度一般公共预算财政拨款支出440.27万元，</w:t>
      </w:r>
      <w:r>
        <w:rPr>
          <w:rFonts w:ascii="仿宋_GB2312" w:hAnsi="仿宋_GB2312" w:eastAsia="仿宋_GB2312"/>
          <w:b w:val="0"/>
          <w:sz w:val="32"/>
        </w:rPr>
        <w:t>占本年支出合计的88.92%。</w:t>
      </w:r>
      <w:r>
        <w:rPr>
          <w:rFonts w:ascii="仿宋_GB2312" w:hAnsi="仿宋_GB2312" w:eastAsia="仿宋_GB2312"/>
          <w:b/>
          <w:sz w:val="32"/>
        </w:rPr>
        <w:t>与上年相比，</w:t>
      </w:r>
      <w:r>
        <w:rPr>
          <w:rFonts w:ascii="仿宋_GB2312" w:hAnsi="仿宋_GB2312" w:eastAsia="仿宋_GB2312"/>
          <w:b w:val="0"/>
          <w:sz w:val="32"/>
        </w:rPr>
        <w:t>增加104.00万元，增长30.93%，主要原因是：本年在职人员工资调增，社保、公积金基数调增，相应支出增加。增加学生助学金，相应支出增加。</w:t>
      </w:r>
      <w:r>
        <w:rPr>
          <w:rFonts w:ascii="仿宋_GB2312" w:hAnsi="仿宋_GB2312" w:eastAsia="仿宋_GB2312"/>
          <w:b/>
          <w:sz w:val="32"/>
        </w:rPr>
        <w:t>与年初预算相比,</w:t>
      </w:r>
      <w:r>
        <w:rPr>
          <w:rFonts w:ascii="仿宋_GB2312" w:hAnsi="仿宋_GB2312" w:eastAsia="仿宋_GB2312"/>
          <w:b w:val="0"/>
          <w:sz w:val="32"/>
        </w:rPr>
        <w:t>年初预算数349.78万元，决算数440.27万元，预决算差异率25.87%，主要原因是：年中追加人员工资、社保、公积金基数调增部分资金，追加学生助学金导致预决算存在差异。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1.教育支出(类)365.62万元,占83.04%。</w:t>
      </w:r>
    </w:p>
    <w:p>
      <w:pPr>
        <w:spacing w:line="580" w:lineRule="exact"/>
        <w:ind w:firstLine="640"/>
        <w:jc w:val="both"/>
      </w:pPr>
      <w:r>
        <w:rPr>
          <w:rFonts w:ascii="仿宋_GB2312" w:hAnsi="仿宋_GB2312" w:eastAsia="仿宋_GB2312"/>
          <w:b w:val="0"/>
          <w:sz w:val="32"/>
        </w:rPr>
        <w:t>2.社会保障和就业支出(类)35.97万元,占8.17%。</w:t>
      </w:r>
    </w:p>
    <w:p>
      <w:pPr>
        <w:spacing w:line="580" w:lineRule="exact"/>
        <w:ind w:firstLine="640"/>
        <w:jc w:val="both"/>
      </w:pPr>
      <w:r>
        <w:rPr>
          <w:rFonts w:ascii="仿宋_GB2312" w:hAnsi="仿宋_GB2312" w:eastAsia="仿宋_GB2312"/>
          <w:b w:val="0"/>
          <w:sz w:val="32"/>
        </w:rPr>
        <w:t>3.卫生健康支出(类)15.28万元,占3.47%。</w:t>
      </w:r>
    </w:p>
    <w:p>
      <w:pPr>
        <w:spacing w:line="580" w:lineRule="exact"/>
        <w:ind w:firstLine="640"/>
        <w:jc w:val="both"/>
      </w:pPr>
      <w:r>
        <w:rPr>
          <w:rFonts w:ascii="仿宋_GB2312" w:hAnsi="仿宋_GB2312" w:eastAsia="仿宋_GB2312"/>
          <w:b w:val="0"/>
          <w:sz w:val="32"/>
        </w:rPr>
        <w:t>4.住房保障支出(类)23.40万元,占5.31%。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中等职业教育(项):支出决算数为365.62万元，比上年决算增加106.78万元，增长41.25%,主要原因是：本年在职人员工资调增，社保基数调增，增加学生助学金，相应支出增加。本年度办公费、印刷费、差旅费未在其他职业教育支出列支，调整至中等职业教育列支，相应中等职业教育支出增加。</w:t>
      </w:r>
    </w:p>
    <w:p>
      <w:pPr>
        <w:spacing w:line="580" w:lineRule="exact"/>
        <w:ind w:firstLine="640"/>
        <w:jc w:val="both"/>
      </w:pPr>
      <w:r>
        <w:rPr>
          <w:rFonts w:ascii="仿宋_GB2312" w:hAnsi="仿宋_GB2312" w:eastAsia="仿宋_GB2312"/>
          <w:b w:val="0"/>
          <w:sz w:val="32"/>
        </w:rPr>
        <w:t>2.教育支出(类)职业教育(款)其他职业教育支出(项):支出决算数为0.00万元，比上年决算减少17.86万元，下降100.00%,主要原因是：本年度办公费、印刷费、差旅费未在其他职业教育支出列支，调整至中等职业教育列支，相应其他职业教育支出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3.社会保障和就业支出(类)行政事业单位养老支出(款)事业单位离退休(项):支出决算数为5.81万元，比上年决算增加1.65万元，增长39.66%,主要原因是：2024年增加退休人员基础性绩效奖，退休费增加。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30.16万元，比上年决算增加5.34万元，增长21.51%,主要原因是：本年在职人员机关事业单位基本养老保险支出基数调增，相应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5.卫生健康支出(类)行政事业单位医疗(款)事业单位医疗(项):支出决算数为15.28万元，比上年决算增加4.01万元，增长35.58%,主要原因是：本年在职人员机关事业单位医疗支出基数调增，相应支出增加。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6.住房保障支出(类)住房改革支出(款)住房公积金(项):支出决算数为23.40万元，比上年决算增加4.08万元，增长21.12%,主要原因是：本年在职人员工资基数调增，公积金缴费基数上涨，相应支出增加。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2024年度一般公共预算财政拨款基本支出440.27万元，其中：</w:t>
      </w:r>
      <w:r>
        <w:rPr>
          <w:rFonts w:ascii="仿宋_GB2312" w:hAnsi="仿宋_GB2312" w:eastAsia="仿宋_GB2312"/>
          <w:b/>
          <w:sz w:val="32"/>
        </w:rPr>
        <w:t>人员经费332.52万元，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公用经费107.75万元，</w:t>
      </w:r>
      <w:r>
        <w:rPr>
          <w:rFonts w:ascii="仿宋_GB2312" w:hAnsi="仿宋_GB2312" w:eastAsia="仿宋_GB2312"/>
          <w:b w:val="0"/>
          <w:sz w:val="32"/>
        </w:rPr>
        <w:t>包括：办公费、印刷费、邮电费、物业管理费、差旅费、维修（护）费、租赁费、培训费、专用材料费、劳务费、其他交通费用、办公设备购置、专用设备购置。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2024年度尼勒克县职业技术学校（事业单位）公用经费支出107.75万元，比上年增加60.42万元，增长127.66%，主要原因是：本年业务量增加，公用经费增加。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6,381.00平方米，价值630.77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495.14万元，实际执行总额495.14万元；预算绩效评价项目2个，全年预算数112.74万元，全年执行数112.74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规定每周星期二为教研活动日，分别进行课改通识培训，收看典型课例，交流课改经验等。规定每两周，进行一次集体备课，互相探讨。提升教师专业化水平，为教师搭建平台，与科蒙乡中心小学结对，不定期到结对学校去听课学习或以“三个课堂”送课，取长补短。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尼勒克县职业技术学校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376.12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495.14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495.14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289.08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全面贯彻国家职业教育方针，坚持社会主义办学方向推动学校高质量发展，已就业为导向，努力为县域提供合格的、优秀的技能人才，为尼勒克县经济高速发展奠定坚实基础。</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创新创业课程开设数量达到4个，研讨和教研次数达到16次，开展双师型教师培训次数达到14次，提高学生技能比赛次数达到2次。全面贯彻国家职业教育方针，坚持社会主义办学方向推动学校高质量发展，已就业为导向，努力为县域提供合格的、优秀的技能人才，为尼勒克县经济高速发展奠定坚实基础。</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指标1：创新创业课程开设数量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指标2：研讨和教研次数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指标3：开展双师型教师培训次数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指标4：提高学生技能比赛次数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尼勒克县职业技术学校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尼勒克县职业技术学校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目标1：项目计划完成购买图书7010册，改善学校办学条件。目标2：项目计划保障50名工作人员正常开展工作，提升教学质量。目标3：项目计划开展10次教师培训，提高教师的业务能力。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购买图书7010册，改善学校办学条件，保障50名工作人员正常开展工作，提升教学质量，开展29次教师培训，提高教师的业务能力，项目实际支出达到54.88万元，通过项目的实施，项目受益学生数达到240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指标1：购买图书册数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=7010册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7010册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指标1：购买图书平均成本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&lt;=25元/册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&lt;=0.70万元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指标3：教师培训平均成本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&lt;=0.23万元/次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2024年教育项目（中职助学金，免学费）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尼勒克县职业技术学校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尼勒克县职业技术学校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根据2024年学生资助补助经费预算（中央直达资金）通知 伊州财教【2023】70号 、2024年学生资助补助经费预算【自治区直达技校助学金】的通知伊州财教【2023】83号文件，要求落实高等学校各项国家资助补助政策通过发放学生补助资金，达到实现教育公平显著提升，满足家庭经济困难学生基本学习生活需求，提升职业教育就业竞争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截至2024年12月底，该项目已安排享受助学金人数达到267人，享受免学费学生人数达到240人，资助政策助学金覆盖率达到100%，资助政策免学费覆盖率</w:t>
              <w:tab/>
              <w:t>达到100%，资助资金及时率达到100%，中等职业学生享受助学金资助标准达到2000元，通过项目的实施减轻学生家庭经济困难，享受资助学生满意度达到100%。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指标1：享受助学金人数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指标2：享受免学费学生人数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指标1：资助政策助学金覆盖率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指标2：资助政策免学费覆盖率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指标1：资助资金及时率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指标1：中等职业学生享受助学金资助标准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指标1：减轻学生家庭经济困难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有效帮助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指标1：享受资助学生满意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