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尼勒克县第四小学2024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尼勒克县第四小学认真贯彻执行有关教育的法律、法规、方针、政策，积极履行义务教育均衡发展教育职责，努力规范办学行为，遵循教育规律。优化管理，深化改革，实施素质教育，面向全体学生，全面提高教育质量，不断更新教育观念。学校高度重视，加强领导，不断建立起社会、家庭和学校相结合的大教育观念，义务教育水平不断提高。</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尼勒克县第四小学2024年度，实有人数113人，其中：在职人员69人，增加1人；离休人员0人，增加0人；退休人员44人,增加1人。</w:t>
      </w:r>
    </w:p>
    <w:p>
      <w:pPr>
        <w:spacing w:line="580" w:lineRule="exact"/>
        <w:ind w:firstLine="640"/>
        <w:jc w:val="both"/>
      </w:pPr>
      <w:r>
        <w:rPr>
          <w:rFonts w:ascii="仿宋_GB2312" w:hAnsi="仿宋_GB2312" w:eastAsia="仿宋_GB2312"/>
          <w:sz w:val="32"/>
        </w:rPr>
        <w:t>尼勒克县第四小学无下属预算单位，下设10个科室，分别是：体育器材室、音乐教室、图书室、阅览室、微机室、录播课堂、多媒体教室、心理咨询室、劳技室、卫生室。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2024年度收入总计1,729.76万元，</w:t>
      </w:r>
      <w:r>
        <w:rPr>
          <w:rFonts w:ascii="仿宋_GB2312" w:hAnsi="仿宋_GB2312" w:eastAsia="仿宋_GB2312"/>
          <w:b w:val="0"/>
          <w:sz w:val="32"/>
        </w:rPr>
        <w:t>其中：本年收入合计1,680.27万元，使用非财政拨款结余（含专用结余）0.00万元，年初结转和结余49.49万元。</w:t>
      </w:r>
    </w:p>
    <w:p>
      <w:pPr>
        <w:spacing w:line="580" w:lineRule="exact"/>
        <w:ind w:firstLine="640"/>
        <w:jc w:val="both"/>
      </w:pPr>
      <w:r>
        <w:rPr>
          <w:rFonts w:ascii="仿宋_GB2312" w:hAnsi="仿宋_GB2312" w:eastAsia="仿宋_GB2312"/>
          <w:b/>
          <w:sz w:val="32"/>
        </w:rPr>
        <w:t>2024年度支出总计1,729.76万元，</w:t>
      </w:r>
      <w:r>
        <w:rPr>
          <w:rFonts w:ascii="仿宋_GB2312" w:hAnsi="仿宋_GB2312" w:eastAsia="仿宋_GB2312"/>
          <w:b w:val="0"/>
          <w:sz w:val="32"/>
        </w:rPr>
        <w:t>其中：本年支出合计1,685.33万元，结余分配0.00万元，年末结转和结余44.43万元。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增加90.15万元，增长5.50%，主要原因是：本年度2021-2023年学前县配套公用经费及伙食费增加。本年在职人员工资调增，社保、公积金基数调增，人员经费增加。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本年收入1,680.27万元，</w:t>
      </w:r>
      <w:r>
        <w:rPr>
          <w:rFonts w:ascii="仿宋_GB2312" w:hAnsi="仿宋_GB2312" w:eastAsia="仿宋_GB2312"/>
          <w:b w:val="0"/>
          <w:sz w:val="32"/>
        </w:rPr>
        <w:t>其中：财政拨款收入1,587.86万元，占94.50%；上级补助收入0.00万元，占0.00%；事业收入0.00万元，占0.00%；经营收入0.00万元，占0.00%；附属单位上缴收入0.00万元，占0.00%；其他收入92.41万元，占5.50%。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本年支出1,685.33万元，</w:t>
      </w:r>
      <w:r>
        <w:rPr>
          <w:rFonts w:ascii="仿宋_GB2312" w:hAnsi="仿宋_GB2312" w:eastAsia="仿宋_GB2312"/>
          <w:b w:val="0"/>
          <w:sz w:val="32"/>
        </w:rPr>
        <w:t>其中：基本支出1,685.33万元，占100.00%；项目支出0.00万元，占0.00%；上缴上级支出0.00万元，占0.00%；经营支出0.00万元，占0.00%；对附属单位补助支出0.00万元，占0.00%。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2024年度财政拨款收入总计1,587.86万元，</w:t>
      </w:r>
      <w:r>
        <w:rPr>
          <w:rFonts w:ascii="仿宋_GB2312" w:hAnsi="仿宋_GB2312" w:eastAsia="仿宋_GB2312"/>
          <w:b w:val="0"/>
          <w:sz w:val="32"/>
        </w:rPr>
        <w:t>其中：年初财政拨款结转和结余0.00万元，本年财政拨款收入1,587.86万元。</w:t>
      </w:r>
      <w:r>
        <w:rPr>
          <w:rFonts w:ascii="仿宋_GB2312" w:hAnsi="仿宋_GB2312" w:eastAsia="仿宋_GB2312"/>
          <w:b/>
          <w:sz w:val="32"/>
        </w:rPr>
        <w:t>财政拨款支出总计1,587.86万元，</w:t>
      </w:r>
      <w:r>
        <w:rPr>
          <w:rFonts w:ascii="仿宋_GB2312" w:hAnsi="仿宋_GB2312" w:eastAsia="仿宋_GB2312"/>
          <w:b w:val="0"/>
          <w:sz w:val="32"/>
        </w:rPr>
        <w:t>其中：年末财政拨款结转和结余0.00万元，本年财政拨款支出1,587.86万元。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增加42.67万元，增长2.76%，主要原因是：本年在职人员增加，在职人员工资调增、社保、公积金基数调增，人员经费增加。本年度2021-2023年学前县配套公用经费及伙食费增加。</w:t>
      </w:r>
      <w:r>
        <w:rPr>
          <w:rFonts w:ascii="仿宋_GB2312" w:hAnsi="仿宋_GB2312" w:eastAsia="仿宋_GB2312"/>
          <w:b/>
          <w:sz w:val="32"/>
        </w:rPr>
        <w:t>与年初预算相比，</w:t>
      </w:r>
      <w:r>
        <w:rPr>
          <w:rFonts w:ascii="仿宋_GB2312" w:hAnsi="仿宋_GB2312" w:eastAsia="仿宋_GB2312"/>
          <w:b w:val="0"/>
          <w:sz w:val="32"/>
        </w:rPr>
        <w:t>年初预算数1,500.64万元，决算数1,587.86万元，预决算差异率5.81%，主要原因是：年中追加人员工资、社保、公积金基数调增部分资金，导致预决算存在差异。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2024年度一般公共预算财政拨款支出1,587.86万元，</w:t>
      </w:r>
      <w:r>
        <w:rPr>
          <w:rFonts w:ascii="仿宋_GB2312" w:hAnsi="仿宋_GB2312" w:eastAsia="仿宋_GB2312"/>
          <w:b w:val="0"/>
          <w:sz w:val="32"/>
        </w:rPr>
        <w:t>占本年支出合计的94.22%。</w:t>
      </w:r>
      <w:r>
        <w:rPr>
          <w:rFonts w:ascii="仿宋_GB2312" w:hAnsi="仿宋_GB2312" w:eastAsia="仿宋_GB2312"/>
          <w:b/>
          <w:sz w:val="32"/>
        </w:rPr>
        <w:t>与上年相比，</w:t>
      </w:r>
      <w:r>
        <w:rPr>
          <w:rFonts w:ascii="仿宋_GB2312" w:hAnsi="仿宋_GB2312" w:eastAsia="仿宋_GB2312"/>
          <w:b w:val="0"/>
          <w:sz w:val="32"/>
        </w:rPr>
        <w:t>增加42.67万元，增长2.76%，主要原因是：本年在职人员增加，在职人员工资调增、社保、公积金基数调增，人员经费增加。本年度2021-2023年学前县配套公用经费及伙食费增加。</w:t>
      </w:r>
      <w:r>
        <w:rPr>
          <w:rFonts w:ascii="仿宋_GB2312" w:hAnsi="仿宋_GB2312" w:eastAsia="仿宋_GB2312"/>
          <w:b/>
          <w:sz w:val="32"/>
        </w:rPr>
        <w:t>与年初预算相比,</w:t>
      </w:r>
      <w:r>
        <w:rPr>
          <w:rFonts w:ascii="仿宋_GB2312" w:hAnsi="仿宋_GB2312" w:eastAsia="仿宋_GB2312"/>
          <w:b w:val="0"/>
          <w:sz w:val="32"/>
        </w:rPr>
        <w:t>年初预算数1,500.64万元，决算数1,587.86万元，预决算差异率5.81%，主要原因是：本年在职人员增加，年中追加人员经费及人员工资、社保、公积金基数调增部分资金，导致预决算存在差异。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1.教育支出(类)1,291.56万元,占81.34%。</w:t>
      </w:r>
    </w:p>
    <w:p>
      <w:pPr>
        <w:spacing w:line="580" w:lineRule="exact"/>
        <w:ind w:firstLine="640"/>
        <w:jc w:val="both"/>
      </w:pPr>
      <w:r>
        <w:rPr>
          <w:rFonts w:ascii="仿宋_GB2312" w:hAnsi="仿宋_GB2312" w:eastAsia="仿宋_GB2312"/>
          <w:b w:val="0"/>
          <w:sz w:val="32"/>
        </w:rPr>
        <w:t>2.社会保障和就业支出(类)144.87万元,占9.12%。</w:t>
      </w:r>
    </w:p>
    <w:p>
      <w:pPr>
        <w:spacing w:line="580" w:lineRule="exact"/>
        <w:ind w:firstLine="640"/>
        <w:jc w:val="both"/>
      </w:pPr>
      <w:r>
        <w:rPr>
          <w:rFonts w:ascii="仿宋_GB2312" w:hAnsi="仿宋_GB2312" w:eastAsia="仿宋_GB2312"/>
          <w:b w:val="0"/>
          <w:sz w:val="32"/>
        </w:rPr>
        <w:t>3.卫生健康支出(类)52.57万元,占3.31%。</w:t>
      </w:r>
    </w:p>
    <w:p>
      <w:pPr>
        <w:spacing w:line="580" w:lineRule="exact"/>
        <w:ind w:firstLine="640"/>
        <w:jc w:val="both"/>
      </w:pPr>
      <w:r>
        <w:rPr>
          <w:rFonts w:ascii="仿宋_GB2312" w:hAnsi="仿宋_GB2312" w:eastAsia="仿宋_GB2312"/>
          <w:b w:val="0"/>
          <w:sz w:val="32"/>
        </w:rPr>
        <w:t>4.住房保障支出(类)98.86万元,占6.23%。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1.教育支出(类)普通教育(款)学前教育(项):支出决算数为79.58万元，比上年决算增加46.71万元，增长142.11%,主要原因是：本年度2021-2023年学前县配套公用经费及伙食费增加。</w:t>
      </w:r>
    </w:p>
    <w:p>
      <w:pPr>
        <w:spacing w:line="580" w:lineRule="exact"/>
        <w:ind w:firstLine="640"/>
        <w:jc w:val="both"/>
      </w:pPr>
      <w:r>
        <w:rPr>
          <w:rFonts w:ascii="仿宋_GB2312" w:hAnsi="仿宋_GB2312" w:eastAsia="仿宋_GB2312"/>
          <w:b w:val="0"/>
          <w:sz w:val="32"/>
        </w:rPr>
        <w:t>2.教育支出(类)普通教育(款)小学教育(项):支出决算数为1,211.98万元，比上年决算减少4.25万元，下降0.35%,主要原因是：本年度在职一人转退休，人员相关经费减少。</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3.社会保障和就业支出(类)行政事业单位养老支出(款)事业单位离退休(项):支出决算数为30.54万元，比上年决算增加10.75万元，增长54.32%,主要原因是：本年退休人员增加，退休费支出增加。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105.77万元，比上年决算增加6.01万元，增长6.02%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8.56万元，比上年决算减少16.25万元，下降65.50%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52.57万元，比上年决算减少1.97万元，下降3.61%,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7.住房保障支出(类)住房改革支出(款)住房公积金(项):支出决算数为98.86万元，比上年决算增加1.67万元，增长1.72%,主要原因是：本年在职人员工资基数调增，公积金缴费基数上涨，相应支出增加。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2024年度一般公共预算财政拨款基本支出1,587.86万元，其中：</w:t>
      </w:r>
      <w:r>
        <w:rPr>
          <w:rFonts w:ascii="仿宋_GB2312" w:hAnsi="仿宋_GB2312" w:eastAsia="仿宋_GB2312"/>
          <w:b/>
          <w:sz w:val="32"/>
        </w:rPr>
        <w:t>人员经费1,454.89万元，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公用经费132.97万元，</w:t>
      </w:r>
      <w:r>
        <w:rPr>
          <w:rFonts w:ascii="仿宋_GB2312" w:hAnsi="仿宋_GB2312" w:eastAsia="仿宋_GB2312"/>
          <w:b w:val="0"/>
          <w:sz w:val="32"/>
        </w:rPr>
        <w:t>包括：办公费、印刷费、水费、电费、邮电费、取暖费、物业管理费、差旅费、维修（护）费、培训费、专用材料费、劳务费、办公设备购置。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2024年度尼勒克县第四小学（事业单位）公用经费支出132.97万元，比上年增加21.69万元，增长19.49%，主要原因是：本年在职人员增加，公用经费增加。本年度2021-2023年学前县配套公用经费及伙食费增加。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7,125.50平方米，价值446.17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1,685.33万元，实际执行总额1,685.33万元；预算绩效评价项目1个，全年预算数97.46万元，全年执行数97.46万元。预算绩效管理取得的成效：一是截至2024年12月底，本单位已完成义务教育学生数达到1224人，开展教研、公开课活动、学生德育主题教育次数达到30次，开展教师外出培训，参加讲课大赛人数达到28人，开展“三进两联一交友”次数达到8次，学生德育主题教育参与率达到100%。多方面加强学生的德育主题教育，因材施教、因地制宜，充分发挥课堂渗透，筑牢阵地意识，使学校工作正常开展，教育质量不断提高，学生得到全面发展。二是截至2024年12月底，本单位已完成课后托管服务人数70人，课后托管社团成果展示次数达到2次，托管服务学生人数达到1218人，托管学生覆盖率达到100%，项目实际支付资金97.46万元，通过项目的实施，项目受益学生数达到1221人。发现的问题及原因：一是部分课程的教学质量还有待提高。二是学生的专业特长挖掘不够，三是家校沟通渠道还需一步拓宽。下一步改进措施：一是继续加强教学管理，强化教师培养，培训。二是注重学生的特长培养，丰富校园文化生活。三是建立更加完善的家校沟通机制，增强家长与学校的互动与合作。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1,673.89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1,685.33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1,685.33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157.28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223.15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1,316.61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1,364.72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1,364.72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宣传贯彻执行党和国家的教育方针、政策、法律法规等,坚持依法治教、依法治学,执行自治区的教育法规、实施办法和管理条例。贯彻执行县教育局的行政规章制度，坚持社会主义办学方向</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学生数达到1224人，开展教研、公开课活动、学生德育主题教育次数达到30次，开展教师外出培训，参加讲课大赛人数达到28人，开展“三进两联一交友”次数达到8次，学生德育主题教育参与率达到100%。多方面加强学生的德育主题教育，因材施教、因地制宜，充分发挥课堂渗透，筑牢阵地意识，使学校工作正常开展，教育质量不断提高，学生得到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指标1：义务教育学生数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&gt;=1221人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1224人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指标2：开展教研、公开课活动、学生德育主题教育次数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指标3：开展教师外出培训，参加讲课大赛人数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指标1：学生德育主题教育参与率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97.46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70人，课后托管社团成果展示次数达到2次，托管服务学生人数达到1218人，托管学生覆盖率达到100%，项目实际支付资金97.46万元，通过项目的实施，项目受益学生数达到1221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实际提供托管服务教师数量少于预期值，总结经验合理设置下一年的预期指标值。</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&gt;=88.47万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88.47万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指标2：单位运转经费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&gt;=8.15万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8.15万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指标3：托管费增值税及附加税额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99.33分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