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尼勒克县第二社区幼儿园2024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(1)全面贯彻落实党和国家有关幼儿教育的方针、政策以及教育法规、规章，坚持正确的办园方向。</w:t>
      </w:r>
    </w:p>
    <w:p>
      <w:pPr>
        <w:spacing w:line="580" w:lineRule="exact"/>
        <w:ind w:firstLine="640"/>
        <w:jc w:val="both"/>
      </w:pPr>
      <w:r>
        <w:rPr>
          <w:rFonts w:ascii="仿宋_GB2312" w:hAnsi="仿宋_GB2312" w:eastAsia="仿宋_GB2312"/>
          <w:sz w:val="32"/>
        </w:rPr>
        <w:t>(2)制订教育教学的发展规划和学期工作计划，遵循幼儿身心发展的规律和幼儿教育原则。</w:t>
      </w:r>
    </w:p>
    <w:p>
      <w:pPr>
        <w:spacing w:line="580" w:lineRule="exact"/>
        <w:ind w:firstLine="640"/>
        <w:jc w:val="both"/>
      </w:pPr>
      <w:r>
        <w:rPr>
          <w:rFonts w:ascii="仿宋_GB2312" w:hAnsi="仿宋_GB2312" w:eastAsia="仿宋_GB2312"/>
          <w:sz w:val="32"/>
        </w:rPr>
        <w:t>(3)以游戏为基本活动，促进幼儿学习兴趣，培养幼儿的综合能力。</w:t>
      </w:r>
    </w:p>
    <w:p>
      <w:pPr>
        <w:spacing w:line="580" w:lineRule="exact"/>
        <w:ind w:firstLine="640"/>
        <w:jc w:val="both"/>
      </w:pPr>
      <w:r>
        <w:rPr>
          <w:rFonts w:ascii="仿宋_GB2312" w:hAnsi="仿宋_GB2312" w:eastAsia="仿宋_GB2312"/>
          <w:sz w:val="32"/>
        </w:rPr>
        <w:t>(4)做好幼儿园党的建设工作，抓好幼儿园精神文明建设。</w:t>
      </w:r>
    </w:p>
    <w:p>
      <w:pPr>
        <w:spacing w:line="580" w:lineRule="exact"/>
        <w:ind w:firstLine="640"/>
        <w:jc w:val="both"/>
      </w:pPr>
      <w:r>
        <w:rPr>
          <w:rFonts w:ascii="仿宋_GB2312" w:hAnsi="仿宋_GB2312" w:eastAsia="仿宋_GB2312"/>
          <w:sz w:val="32"/>
        </w:rPr>
        <w:t>(5)抓好幼儿园校德育工作，培养师德高尚的教育队伍。</w:t>
      </w:r>
    </w:p>
    <w:p>
      <w:pPr>
        <w:spacing w:line="580" w:lineRule="exact"/>
        <w:ind w:firstLine="640"/>
        <w:jc w:val="both"/>
      </w:pPr>
      <w:r>
        <w:rPr>
          <w:rFonts w:ascii="仿宋_GB2312" w:hAnsi="仿宋_GB2312" w:eastAsia="仿宋_GB2312"/>
          <w:sz w:val="32"/>
        </w:rPr>
        <w:t>(6)做好幼儿园安全保卫工作，增强安全工作防范意识。</w:t>
      </w:r>
    </w:p>
    <w:p>
      <w:pPr>
        <w:spacing w:line="580" w:lineRule="exact"/>
        <w:ind w:firstLine="640"/>
        <w:jc w:val="both"/>
      </w:pPr>
      <w:r>
        <w:rPr>
          <w:rFonts w:ascii="仿宋_GB2312" w:hAnsi="仿宋_GB2312" w:eastAsia="仿宋_GB2312"/>
          <w:sz w:val="32"/>
        </w:rPr>
        <w:t>(7)完成上级部门交办的其他工作。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尼勒克县第二社区幼儿园2024年度，实有人数19人，其中：在职人员19人，增加6人；离休人员0人，增加0人；退休人员0人,增加0人。</w:t>
      </w:r>
    </w:p>
    <w:p>
      <w:pPr>
        <w:spacing w:line="580" w:lineRule="exact"/>
        <w:ind w:firstLine="640"/>
        <w:jc w:val="both"/>
      </w:pPr>
      <w:r>
        <w:rPr>
          <w:rFonts w:ascii="仿宋_GB2312" w:hAnsi="仿宋_GB2312" w:eastAsia="仿宋_GB2312"/>
          <w:sz w:val="32"/>
        </w:rPr>
        <w:t>尼勒克县第二社区幼儿园无下属预算单位，下设5个科室，分别是：园长办公室、保健室、财务室、教务室、党建室。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2024年度收入总计389.11万元，</w:t>
      </w:r>
      <w:r>
        <w:rPr>
          <w:rFonts w:ascii="仿宋_GB2312" w:hAnsi="仿宋_GB2312" w:eastAsia="仿宋_GB2312"/>
          <w:b w:val="0"/>
          <w:sz w:val="32"/>
        </w:rPr>
        <w:t>其中：本年收入合计389.11万元，使用非财政拨款结余（含专用结余）0.00万元，年初结转和结余0.00万元。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2024年度支出总计389.11万元，</w:t>
      </w:r>
      <w:r>
        <w:rPr>
          <w:rFonts w:ascii="仿宋_GB2312" w:hAnsi="仿宋_GB2312" w:eastAsia="仿宋_GB2312"/>
          <w:b w:val="0"/>
          <w:sz w:val="32"/>
        </w:rPr>
        <w:t>其中：本年支出合计389.11万元，结余分配0.00万元，年末结转和结余0.00万元。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增加110.88万元，增长39.85%，主要原因是：本年在职人员增加，在职人员工资调增、社保、公积金基数调增，人员经费增加。本年2021-2023年学前县配套公用经费及伙食费增加。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本年收入389.11万元，</w:t>
      </w:r>
      <w:r>
        <w:rPr>
          <w:rFonts w:ascii="仿宋_GB2312" w:hAnsi="仿宋_GB2312" w:eastAsia="仿宋_GB2312"/>
          <w:b w:val="0"/>
          <w:sz w:val="32"/>
        </w:rPr>
        <w:t>其中：财政拨款收入388.18万元，占99.76%；上级补助收入0.00万元，占0.00%；事业收入0.00万元，占0.00%；经营收入0.00万元，占0.00%；附属单位上缴收入0.00万元，占0.00%；其他收入0.93万元，占0.24%。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本年支出389.11万元，</w:t>
      </w:r>
      <w:r>
        <w:rPr>
          <w:rFonts w:ascii="仿宋_GB2312" w:hAnsi="仿宋_GB2312" w:eastAsia="仿宋_GB2312"/>
          <w:b w:val="0"/>
          <w:sz w:val="32"/>
        </w:rPr>
        <w:t>其中：基本支出389.11万元，占100.00%；项目支出0.00万元，占0.00%；上缴上级支出0.00万元，占0.00%；经营支出0.00万元，占0.00%；对附属单位补助支出0.00万元，占0.00%。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2024年度财政拨款收入总计388.18万元，</w:t>
      </w:r>
      <w:r>
        <w:rPr>
          <w:rFonts w:ascii="仿宋_GB2312" w:hAnsi="仿宋_GB2312" w:eastAsia="仿宋_GB2312"/>
          <w:b w:val="0"/>
          <w:sz w:val="32"/>
        </w:rPr>
        <w:t>其中：年初财政拨款结转和结余0.00万元，本年财政拨款收入388.18万元。</w:t>
      </w:r>
      <w:r>
        <w:rPr>
          <w:rFonts w:ascii="仿宋_GB2312" w:hAnsi="仿宋_GB2312" w:eastAsia="仿宋_GB2312"/>
          <w:b/>
          <w:sz w:val="32"/>
        </w:rPr>
        <w:t>财政拨款支出总计388.18万元，</w:t>
      </w:r>
      <w:r>
        <w:rPr>
          <w:rFonts w:ascii="仿宋_GB2312" w:hAnsi="仿宋_GB2312" w:eastAsia="仿宋_GB2312"/>
          <w:b w:val="0"/>
          <w:sz w:val="32"/>
        </w:rPr>
        <w:t>其中：年末财政拨款结转和结余0.00万元，本年财政拨款支出388.18万元。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增加114.26万元，增长41.71%，主要原因是：本年2021-2023年学前县配套公用经费及伙食费增加。本年在职人员增加，在职人员工资调增、社保、公积金基数调增，人员经费增加。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年初预算数253.56万元，决算数388.18万元，预决算差异率53.09%，主要原因是：本年在职人员增加，年中追加人员经费及人员工资、社保、公积金基数调增部分资金，导致预决算存在差异。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2024年度一般公共预算财政拨款支出388.18万元，</w:t>
      </w:r>
      <w:r>
        <w:rPr>
          <w:rFonts w:ascii="仿宋_GB2312" w:hAnsi="仿宋_GB2312" w:eastAsia="仿宋_GB2312"/>
          <w:b w:val="0"/>
          <w:sz w:val="32"/>
        </w:rPr>
        <w:t>占本年支出合计的99.76%。</w:t>
      </w:r>
      <w:r>
        <w:rPr>
          <w:rFonts w:ascii="仿宋_GB2312" w:hAnsi="仿宋_GB2312" w:eastAsia="仿宋_GB2312"/>
          <w:b/>
          <w:sz w:val="32"/>
        </w:rPr>
        <w:t>与上年相比，</w:t>
      </w:r>
      <w:r>
        <w:rPr>
          <w:rFonts w:ascii="仿宋_GB2312" w:hAnsi="仿宋_GB2312" w:eastAsia="仿宋_GB2312"/>
          <w:b w:val="0"/>
          <w:sz w:val="32"/>
        </w:rPr>
        <w:t>增加114.26万元，增长41.71%，主要原因是：本年2021-2023年学前县配套公用经费及伙食费增加。本年在职人员增加，在职人员工资调增、社保、公积金基数调增，人员经费增加。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年初预算数253.56万元，决算数388.18万元，预决算差异率53.09%，主要原因是：本年在职人员增加，年中追加人员经费及人员工资、社保、公积金基数调增部分资金，导致预决算存在差异。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1.教育支出(类)334.24万元,占86.10%。</w:t>
      </w:r>
    </w:p>
    <w:p>
      <w:pPr>
        <w:spacing w:line="580" w:lineRule="exact"/>
        <w:ind w:firstLine="640"/>
        <w:jc w:val="both"/>
      </w:pPr>
      <w:r>
        <w:rPr>
          <w:rFonts w:ascii="仿宋_GB2312" w:hAnsi="仿宋_GB2312" w:eastAsia="仿宋_GB2312"/>
          <w:b w:val="0"/>
          <w:sz w:val="32"/>
        </w:rPr>
        <w:t>2.社会保障和就业支出(类)23.46万元,占6.04%。</w:t>
      </w:r>
    </w:p>
    <w:p>
      <w:pPr>
        <w:spacing w:line="580" w:lineRule="exact"/>
        <w:ind w:firstLine="640"/>
        <w:jc w:val="both"/>
      </w:pPr>
      <w:r>
        <w:rPr>
          <w:rFonts w:ascii="仿宋_GB2312" w:hAnsi="仿宋_GB2312" w:eastAsia="仿宋_GB2312"/>
          <w:b w:val="0"/>
          <w:sz w:val="32"/>
        </w:rPr>
        <w:t>3.卫生健康支出(类)11.92万元,占3.07%。</w:t>
      </w:r>
    </w:p>
    <w:p>
      <w:pPr>
        <w:spacing w:line="580" w:lineRule="exact"/>
        <w:ind w:firstLine="640"/>
        <w:jc w:val="both"/>
      </w:pPr>
      <w:r>
        <w:rPr>
          <w:rFonts w:ascii="仿宋_GB2312" w:hAnsi="仿宋_GB2312" w:eastAsia="仿宋_GB2312"/>
          <w:b w:val="0"/>
          <w:sz w:val="32"/>
        </w:rPr>
        <w:t>4.住房保障支出(类)18.57万元,占4.78%。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1.教育支出(类)普通教育(款)学前教育(项):支出决算数为334.24万元，比上年决算增加98.49万元，增长41.78%,主要原因是：本年2021-2023年学前县配套公用经费及伙食费增加。本年在职人员增加，人员经费增加。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23.46万元，比上年决算增加6.31万元，增长36.79%,主要原因是：本年在职人员增加，养老保险缴费较上年增加。</w:t>
      </w:r>
    </w:p>
    <w:p>
      <w:pPr>
        <w:spacing w:line="580" w:lineRule="exact"/>
        <w:ind w:firstLine="640"/>
        <w:jc w:val="both"/>
      </w:pPr>
      <w:r>
        <w:rPr>
          <w:rFonts w:ascii="仿宋_GB2312" w:hAnsi="仿宋_GB2312" w:eastAsia="仿宋_GB2312"/>
          <w:b w:val="0"/>
          <w:sz w:val="32"/>
        </w:rPr>
        <w:t>3.卫生健康支出(类)行政事业单位医疗(款)事业单位医疗(项):支出决算数为11.92万元，比上年决算增加4.44万元，增长59.36%,主要原因是：本年在职人员增加，事业单位医疗支出较上年增加。</w:t>
      </w:r>
    </w:p>
    <w:p>
      <w:pPr>
        <w:spacing w:line="580" w:lineRule="exact"/>
        <w:ind w:firstLine="640"/>
        <w:jc w:val="both"/>
      </w:pPr>
      <w:r>
        <w:rPr>
          <w:rFonts w:ascii="仿宋_GB2312" w:hAnsi="仿宋_GB2312" w:eastAsia="仿宋_GB2312"/>
          <w:b w:val="0"/>
          <w:sz w:val="32"/>
        </w:rPr>
        <w:t>4.住房保障支出(类)住房改革支出(款)住房公积金(项):支出决算数为18.57万元，比上年决算增加5.04万元，增长37.25%,主要原因是：本年在职人员增加，住房公积金支出较上年增加。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2024年度一般公共预算财政拨款基本支出388.18万元，其中：</w:t>
      </w:r>
      <w:r>
        <w:rPr>
          <w:rFonts w:ascii="仿宋_GB2312" w:hAnsi="仿宋_GB2312" w:eastAsia="仿宋_GB2312"/>
          <w:b/>
          <w:sz w:val="32"/>
        </w:rPr>
        <w:t>人员经费303.94万元，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包括：基本工资、津贴补贴、奖金、绩效工资、机关事业单位基本养老保险缴费、职工基本医疗保险缴费、其他社会保障缴费、住房公积金、其他工资福利支出、助学金、奖励金。</w:t>
      </w:r>
    </w:p>
    <w:p>
      <w:pPr>
        <w:spacing w:line="580" w:lineRule="exact"/>
        <w:ind w:firstLine="640"/>
        <w:jc w:val="both"/>
      </w:pPr>
      <w:r>
        <w:rPr>
          <w:rFonts w:ascii="仿宋_GB2312" w:hAnsi="仿宋_GB2312" w:eastAsia="仿宋_GB2312"/>
          <w:b/>
          <w:sz w:val="32"/>
        </w:rPr>
        <w:t>公用经费84.24万元，</w:t>
      </w:r>
      <w:r>
        <w:rPr>
          <w:rFonts w:ascii="仿宋_GB2312" w:hAnsi="仿宋_GB2312" w:eastAsia="仿宋_GB2312"/>
          <w:b w:val="0"/>
          <w:sz w:val="32"/>
        </w:rPr>
        <w:t>包括：办公费、印刷费、咨询费、水费、电费、邮电费、物业管理费、维修（护）费、培训费、专用材料费、劳务费、办公设备购置。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2024年度尼勒克县第二社区幼儿园（事业单位）公用经费支出84.24万元，比上年增加65.62万元，增长352.42%，主要原因是：本年2021-2023年学前县配套公用经费及伙食费增加。本年在职人员增加，公用经费增加。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6,287.19平方米，价值1,020.78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389.11万元，实际执行总额389.11万元；预算绩效评价项目1个，全年预算数0.93万元，全年执行数0.93万元。预算绩效管理取得的成效：一是截至2024年12月底，本单位已完成计划招生数达到190人，提高教师技能、保育员能力培训次数达到5次，开展教研、公开课活动、五大领域比赛数量达到8次，开展爱国教育、民族团结、亲子活动等达到6次，开展教研、公开课活动参与率达到95%，家长满意度达到95%。强幼儿园基础设施建设，完善办学条件，加强幼儿园文化建设，优化育人环境，开展丰富多彩的活动，让幼儿全面发展。二是截至2024年12月底，本项目已完成青年见习生数达到3人，经费支出次数达到2次，运转经费收入次数达到2次，见习生补贴发放标准0.93万元，运转经费支付及时率达到100%，经费使用准确率达到100%，通过项目的实施，有效提高见习生的业务水平。发现的问题及原因：一是幼儿园管理的整体性及协调性缺乏；二是幼儿园管理目标不符合实际情况；三是幼儿园管理人员整体素质比较低。下一步改进措施：一是有效整合利用幼儿园中的管理资源；二是实施科学目标管理；三是积极提升幼儿园管理人员的整体素质。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尼勒克县第二社区幼儿园</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268.56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389.11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389.11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19.56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84.25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84.25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234.00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304.86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304.86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1.坚持以师幼发展为根本、以优质保教为中心、以科学管理为保障，规范与发展并举。2.加强幼儿园基础设施建设，完善办学条件；加强幼儿园文化建设，优化育人环境。3.开展丰富多彩的活动，让幼儿全面发展。</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计划招生数达到190人，提高教师技能、保育员能力培训次数达到5次，开展教研、公开课活动、五大领域比赛数量达到8次，开展爱国教育、民族团结、亲子活动等达到6次，开展教研、公开课活动参与率达到95%，家长满意度达到95%。强幼儿园基础设施建设，完善办学条件，加强幼儿园文化建设，优化育人环境，开展丰富多彩的活动，让幼儿全面发展。</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指标1：计划招生数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&gt;=190人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事业统计报表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指标2：提高教师技能、保育员能力培训次数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指标3：开展教研、公开课活动、五大领域比赛数量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指标:4：开展爱国教育、民族团结、亲子活动等</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指标5：开展教研、公开课活动参与率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2024年业务统计表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指标1：家长满意度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家长调查问卷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96.36%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尼勒克县第二社区幼儿园</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尼勒克县第二社区幼儿园</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0.93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0.93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0.93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0.93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0.93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青年见习生就业补贴，为待岗就业的见习生提供实践机会以及保障，提升教师工作积极性和幸福感。</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青年见习生数达到3人，经费支出次数达到2次，运转经费收入次数达到2次，见习生补贴发放标准0.93万元，运转经费支付及时率达到100%，经费使用准确率达到100%，通过项目的实施，有效提高见习生的业务水平。</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指标1：青年见习生数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指标2：经费支出次数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指标1：运转经费收入次数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指标1：见习生补贴发放标准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&gt;=0.93万元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0.93万元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指标1：运转经费支付及时率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指标2：经费使用准确率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指标1：有效提高见习生的业务水平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