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尼勒克县第二小学2024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1、实施小学教育。</w:t>
      </w:r>
    </w:p>
    <w:p>
      <w:pPr>
        <w:spacing w:line="580" w:lineRule="exact"/>
        <w:ind w:firstLine="640"/>
        <w:jc w:val="both"/>
      </w:pPr>
      <w:r>
        <w:rPr>
          <w:rFonts w:ascii="仿宋_GB2312" w:hAnsi="仿宋_GB2312" w:eastAsia="仿宋_GB2312"/>
          <w:sz w:val="32"/>
        </w:rPr>
        <w:t>2、全面执行、贯彻党和国家的教育方针、政策、法规，实施素质教育。</w:t>
      </w:r>
    </w:p>
    <w:p>
      <w:pPr>
        <w:spacing w:line="580" w:lineRule="exact"/>
        <w:ind w:firstLine="640"/>
        <w:jc w:val="both"/>
      </w:pPr>
      <w:r>
        <w:rPr>
          <w:rFonts w:ascii="仿宋_GB2312" w:hAnsi="仿宋_GB2312" w:eastAsia="仿宋_GB2312"/>
          <w:sz w:val="32"/>
        </w:rPr>
        <w:t>3、以提高国民素质为根本宗旨，以培养学生的创新精神和实践能力为重点，造就有理想、有道德、有文化、有纪律的德、智、体、美等全面发展的社会主义事业的建设者和接班人。</w:t>
      </w:r>
    </w:p>
    <w:p>
      <w:pPr>
        <w:spacing w:line="580" w:lineRule="exact"/>
        <w:ind w:firstLine="640"/>
        <w:jc w:val="both"/>
      </w:pPr>
      <w:r>
        <w:rPr>
          <w:rFonts w:ascii="仿宋_GB2312" w:hAnsi="仿宋_GB2312" w:eastAsia="仿宋_GB2312"/>
          <w:sz w:val="32"/>
        </w:rPr>
        <w:t>4、按教育规律办学，不断提高教育质量。以人为本，促进学生全面发展。</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尼勒克县第二小学2024年度，实有人数213人，其中：在职人员108人，减少1人；离休人员0人，增加0人；退休人员105人,增加0人。</w:t>
      </w:r>
    </w:p>
    <w:p>
      <w:pPr>
        <w:spacing w:line="580" w:lineRule="exact"/>
        <w:ind w:firstLine="640"/>
        <w:jc w:val="both"/>
      </w:pPr>
      <w:r>
        <w:rPr>
          <w:rFonts w:ascii="仿宋_GB2312" w:hAnsi="仿宋_GB2312" w:eastAsia="仿宋_GB2312"/>
          <w:sz w:val="32"/>
        </w:rPr>
        <w:t>尼勒克县第二小学无下属预算单位，下设7个科室，分别是：办公室、教务处、德育处、总务处、财务室、工会、少先大队部。</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2024年度收入总计2,802.60万元，</w:t>
      </w:r>
      <w:r>
        <w:rPr>
          <w:rFonts w:ascii="仿宋_GB2312" w:hAnsi="仿宋_GB2312" w:eastAsia="仿宋_GB2312"/>
          <w:b w:val="0"/>
          <w:sz w:val="32"/>
        </w:rPr>
        <w:t>其中：本年收入合计2,711.74万元，使用非财政拨款结余（含专用结余）0.00万元，年初结转和结余90.86万元。</w:t>
      </w:r>
    </w:p>
    <w:p>
      <w:pPr>
        <w:spacing w:line="580" w:lineRule="exact"/>
        <w:ind w:firstLine="640"/>
        <w:jc w:val="both"/>
      </w:pPr>
      <w:r>
        <w:rPr>
          <w:rFonts w:ascii="仿宋_GB2312" w:hAnsi="仿宋_GB2312" w:eastAsia="仿宋_GB2312"/>
          <w:b/>
          <w:sz w:val="32"/>
        </w:rPr>
        <w:t>2024年度支出总计2,802.60万元，</w:t>
      </w:r>
      <w:r>
        <w:rPr>
          <w:rFonts w:ascii="仿宋_GB2312" w:hAnsi="仿宋_GB2312" w:eastAsia="仿宋_GB2312"/>
          <w:b w:val="0"/>
          <w:sz w:val="32"/>
        </w:rPr>
        <w:t>其中：本年支出合计2,709.81万元，结余分配0.00万元，年末结转和结余92.79万元。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增加214.81万元，增长8.30%，主要原因是：本年在职人员工资调增，社保、公积金基数调增，人员经费增加；2024年义务教育公用经费增加。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本年收入2,711.74万元，</w:t>
      </w:r>
      <w:r>
        <w:rPr>
          <w:rFonts w:ascii="仿宋_GB2312" w:hAnsi="仿宋_GB2312" w:eastAsia="仿宋_GB2312"/>
          <w:b w:val="0"/>
          <w:sz w:val="32"/>
        </w:rPr>
        <w:t>其中：财政拨款收入2,518.66万元，占92.88%；上级补助收入0.00万元，占0.00%；事业收入0.00万元，占0.00%；经营收入0.00万元，占0.00%；附属单位上缴收入0.00万元，占0.00%；其他收入193.08万元，占7.12%。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本年支出2,709.81万元，</w:t>
      </w:r>
      <w:r>
        <w:rPr>
          <w:rFonts w:ascii="仿宋_GB2312" w:hAnsi="仿宋_GB2312" w:eastAsia="仿宋_GB2312"/>
          <w:b w:val="0"/>
          <w:sz w:val="32"/>
        </w:rPr>
        <w:t>其中：基本支出2,709.81万元，占100.00%；项目支出0.00万元，占0.00%；上缴上级支出0.00万元，占0.00%；经营支出0.00万元，占0.00%；对附属单位补助支出0.00万元，占0.00%。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2024年度财政拨款收入总计2,518.66万元，</w:t>
      </w:r>
      <w:r>
        <w:rPr>
          <w:rFonts w:ascii="仿宋_GB2312" w:hAnsi="仿宋_GB2312" w:eastAsia="仿宋_GB2312"/>
          <w:b w:val="0"/>
          <w:sz w:val="32"/>
        </w:rPr>
        <w:t>其中：年初财政拨款结转和结余0.00万元，本年财政拨款收入2,518.66万元。</w:t>
      </w:r>
      <w:r>
        <w:rPr>
          <w:rFonts w:ascii="仿宋_GB2312" w:hAnsi="仿宋_GB2312" w:eastAsia="仿宋_GB2312"/>
          <w:b/>
          <w:sz w:val="32"/>
        </w:rPr>
        <w:t>财政拨款支出总计2,518.66万元，</w:t>
      </w:r>
      <w:r>
        <w:rPr>
          <w:rFonts w:ascii="仿宋_GB2312" w:hAnsi="仿宋_GB2312" w:eastAsia="仿宋_GB2312"/>
          <w:b w:val="0"/>
          <w:sz w:val="32"/>
        </w:rPr>
        <w:t>其中：年末财政拨款结转和结余0.00万元，本年财政拨款支出2,518.66万元。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增加110.68万元，增长4.60%，主要原因是：本年在职人员工资调增，社保、公积金基数调增，人员经费增加；2024年义务教育公用经费增加。</w:t>
      </w:r>
      <w:r>
        <w:rPr>
          <w:rFonts w:ascii="仿宋_GB2312" w:hAnsi="仿宋_GB2312" w:eastAsia="仿宋_GB2312"/>
          <w:b/>
          <w:sz w:val="32"/>
        </w:rPr>
        <w:t>与年初预算相比，</w:t>
      </w:r>
      <w:r>
        <w:rPr>
          <w:rFonts w:ascii="仿宋_GB2312" w:hAnsi="仿宋_GB2312" w:eastAsia="仿宋_GB2312"/>
          <w:b w:val="0"/>
          <w:sz w:val="32"/>
        </w:rPr>
        <w:t>年初预算数2,399.53万元，决算数2,518.66万元，预决算差异率4.96%，主要原因是：年中追加人员工资、社保、公积金基数调增部分资金，导致预决算存在差异。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2024年度一般公共预算财政拨款支出2,518.66万元，</w:t>
      </w:r>
      <w:r>
        <w:rPr>
          <w:rFonts w:ascii="仿宋_GB2312" w:hAnsi="仿宋_GB2312" w:eastAsia="仿宋_GB2312"/>
          <w:b w:val="0"/>
          <w:sz w:val="32"/>
        </w:rPr>
        <w:t>占本年支出合计的92.95%。</w:t>
      </w:r>
      <w:r>
        <w:rPr>
          <w:rFonts w:ascii="仿宋_GB2312" w:hAnsi="仿宋_GB2312" w:eastAsia="仿宋_GB2312"/>
          <w:b/>
          <w:sz w:val="32"/>
        </w:rPr>
        <w:t>与上年相比，</w:t>
      </w:r>
      <w:r>
        <w:rPr>
          <w:rFonts w:ascii="仿宋_GB2312" w:hAnsi="仿宋_GB2312" w:eastAsia="仿宋_GB2312"/>
          <w:b w:val="0"/>
          <w:sz w:val="32"/>
        </w:rPr>
        <w:t>增加110.68万元，增长4.60%，主要原因是：本年在职人员工资调增，社保、公积金基数调增，人员经费增加；2024年义务教育公用经费增加。</w:t>
      </w:r>
      <w:r>
        <w:rPr>
          <w:rFonts w:ascii="仿宋_GB2312" w:hAnsi="仿宋_GB2312" w:eastAsia="仿宋_GB2312"/>
          <w:b/>
          <w:sz w:val="32"/>
        </w:rPr>
        <w:t>与年初预算相比,</w:t>
      </w:r>
      <w:r>
        <w:rPr>
          <w:rFonts w:ascii="仿宋_GB2312" w:hAnsi="仿宋_GB2312" w:eastAsia="仿宋_GB2312"/>
          <w:b w:val="0"/>
          <w:sz w:val="32"/>
        </w:rPr>
        <w:t>年初预算数2,399.53万元，决算数2,518.66万元，预决算差异率4.96%，主要原因是：年中追加人员工资、社保、公积金基数调增部分资金，导致预决算存在差异。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1.教育支出(类)2,021.20万元,占80.25%。</w:t>
      </w:r>
    </w:p>
    <w:p>
      <w:pPr>
        <w:spacing w:line="580" w:lineRule="exact"/>
        <w:ind w:firstLine="640"/>
        <w:jc w:val="both"/>
      </w:pPr>
      <w:r>
        <w:rPr>
          <w:rFonts w:ascii="仿宋_GB2312" w:hAnsi="仿宋_GB2312" w:eastAsia="仿宋_GB2312"/>
          <w:b w:val="0"/>
          <w:sz w:val="32"/>
        </w:rPr>
        <w:t>2.社会保障和就业支出(类)272.20万元,占10.81%。</w:t>
      </w:r>
    </w:p>
    <w:p>
      <w:pPr>
        <w:spacing w:line="580" w:lineRule="exact"/>
        <w:ind w:firstLine="640"/>
        <w:jc w:val="both"/>
      </w:pPr>
      <w:r>
        <w:rPr>
          <w:rFonts w:ascii="仿宋_GB2312" w:hAnsi="仿宋_GB2312" w:eastAsia="仿宋_GB2312"/>
          <w:b w:val="0"/>
          <w:sz w:val="32"/>
        </w:rPr>
        <w:t>3.卫生健康支出(类)68.50万元,占2.72%。</w:t>
      </w:r>
    </w:p>
    <w:p>
      <w:pPr>
        <w:spacing w:line="580" w:lineRule="exact"/>
        <w:ind w:firstLine="640"/>
        <w:jc w:val="both"/>
      </w:pPr>
      <w:r>
        <w:rPr>
          <w:rFonts w:ascii="仿宋_GB2312" w:hAnsi="仿宋_GB2312" w:eastAsia="仿宋_GB2312"/>
          <w:b w:val="0"/>
          <w:sz w:val="32"/>
        </w:rPr>
        <w:t>4.住房保障支出(类)156.76万元,占6.22%。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小学教育(项):支出决算数为2,021.20万元，比上年决算增加59.38万元，增长3.03%,主要原因是：本年度在职人员工资调增，增加绩效奖励金，考核工资及职称工资增加；2024年义务教育公用经费增加。</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2.社会保障和就业支出(类)行政事业单位养老支出(款)事业单位离退休(项):支出决算数为74.25万元，比上年决算增加22.51万元，增长43.51%,主要原因是：本年增加退休人员基础绩效奖，退休费支出增加。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168.64万元，比上年决算增加12.20万元，增长7.80%,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13.72万元，比上年决算减少2.09万元，下降13.22%,主要原因是：本年新增辞职调出人员较上年减少，职业年金缴费较上年减少。</w:t>
      </w:r>
    </w:p>
    <w:p>
      <w:pPr>
        <w:spacing w:line="580" w:lineRule="exact"/>
        <w:ind w:firstLine="640"/>
        <w:jc w:val="both"/>
      </w:pPr>
      <w:r>
        <w:rPr>
          <w:rFonts w:ascii="仿宋_GB2312" w:hAnsi="仿宋_GB2312" w:eastAsia="仿宋_GB2312"/>
          <w:b w:val="0"/>
          <w:sz w:val="32"/>
        </w:rPr>
        <w:t>5.社会保障和就业支出(类)抚恤(款)死亡抚恤(项):支出决算数为15.59万元，比上年决算增加2.96万元，增长23.44%,主要原因是：本年新增死亡人员较上年增加，死亡抚恤支出增加。</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68.50万元，比上年决算减少16.66万元，下降19.56%,主要原因是：本年在职人员减少，事业单位医疗较上年减少；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7.住房保障支出(类)住房改革支出(款)住房公积金(项):支出决算数为156.76万元，比上年决算增加32.38万元，增长26.03%,主要原因是：本年在职人员工资基数调增，公积金缴费基数上涨，相应支出增加。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2024年度一般公共预算财政拨款基本支出2,518.66万元，其中：</w:t>
      </w:r>
      <w:r>
        <w:rPr>
          <w:rFonts w:ascii="仿宋_GB2312" w:hAnsi="仿宋_GB2312" w:eastAsia="仿宋_GB2312"/>
          <w:b/>
          <w:sz w:val="32"/>
        </w:rPr>
        <w:t>人员经费2,371.39万元，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w:t>
      </w:r>
    </w:p>
    <w:p>
      <w:pPr>
        <w:spacing w:line="580" w:lineRule="exact"/>
        <w:ind w:firstLine="640"/>
        <w:jc w:val="both"/>
      </w:pPr>
      <w:r>
        <w:rPr>
          <w:rFonts w:ascii="仿宋_GB2312" w:hAnsi="仿宋_GB2312" w:eastAsia="仿宋_GB2312"/>
          <w:b/>
          <w:sz w:val="32"/>
        </w:rPr>
        <w:t>公用经费147.27万元，</w:t>
      </w:r>
      <w:r>
        <w:rPr>
          <w:rFonts w:ascii="仿宋_GB2312" w:hAnsi="仿宋_GB2312" w:eastAsia="仿宋_GB2312"/>
          <w:b w:val="0"/>
          <w:sz w:val="32"/>
        </w:rPr>
        <w:t>包括：办公费、印刷费、水费、电费、邮电费、取暖费、物业管理费、差旅费、维修（护）费、培训费、专用材料费、劳务费、其他交通费用、办公设备购置。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2024年度尼勒克县第二小学（事业单位）公用经费支出147.27万元，比上年减少32.27万元，下降17.97%，主要原因是：严控经费支出，厉行节约，减少经费支出。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2024年度政府采购支出总额10.00万元，其中：政府采购货物支出10.00万元、政府采购工程支出0.00万元、政府采购服务支出0.00万元。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授予中小企业合同金额10.00万元，占政府采购支出总额的100.00%，其中：授予小微企业合同金额10.00万元，占政府采购支出总额的100.00%。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22,889.00平方米，价值1,347.51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2,709.81万元，实际执行总额2,709.81万元；预算绩效评价项目1个，全年预算数191.15万元，全年执行数191.15万元。预算绩效管理取得的成效：一是党建引领，筑牢思想根基 ，为丰富党建活动内容，提高党组织的吸引力和凝聚力，学校创新性地开展了多种形式的党建活动。组织党员参观红色教育基地、开展党员志愿服务活动、举办党建知识竞赛。这些活动不仅增强了党员的党性修养，还激发了党员的工作热情和创造力，为学校的改革发展注入了新的活力。在党风廉政建设方面，学校始终坚持“标本兼治、综合治理”的方针，加强廉政教育和制度建设。定期组织党员干部学习廉政法规，开展警示教育活动，增强党员干部的廉洁自律意识。同时，建立了廉政风险防控机制，对重点岗位和关键环节进行监督检查，确保权力在阳光下运行。通过一系列党风廉政建设措施，学校的党风政风得到了明显改善；二是教务教学，提升教育质量  ，本学年继续抓好备课与集体备课。充分发挥各备课组的作用，加强“个人精备＋集体讨论＋个人修改”的集体备课制度，切实提高备课质量，以备课质量的提高促进上课质量的提高。严禁考试次数，一学期一次期末考试。同时，做好教学质量的监控。同时，为了促进优等生的培养，学期中举行语文、数学、英语三大学科的学科专项竞赛活动。如，语文写字、阅读、写作等；数学口算、说题、数学探究作业展等；英语书写大赛、思维导图绘制、作业展评等；三是德育工作，塑造健全人格，1、学校邀请县级包联领导进校开展以“坚定文化自信 弘扬优秀传统文化”为主题，为我校200余名师生们讲授思政课。学校党总支书记也深入班级讲思政课。引导学生扣好人生第一粒扣子，发挥思政课育人作用，筑牢学生思想之基。2、以《开学典礼》、开学第一课、入学礼等为契机.激励学生坚守信仰，做强国有我，请党放心的好少年，筑牢学生信仰之基。3、组织100余名师生到州博物馆、林则徐纪念馆、王蒙书屋参观研学，让学校教育与校外社会教育有效衔接，引导学生在实践中传承奋斗精神，厚植爱国主义情怀，与江苏武进实验学校开展“万里鸿雁传真情”手拉手书信交友活动，通过看展共读一本书、共唱一首歌、共画一幅画、互送小礼物等，使两地小朋友全面交流，深度交融。以铸牢中华民族共同体意识为主线，深化新时代新疆和内地小学生双向交往、交流、交融，筑牢学生情感之基。4、开展以“二十四节气”为主题的经典诵读、诗歌等，筑牢学生语言和文化之基。发现的问题及原因：一是教师负担过重，教研动力不足。小学班主任需兼顾教学、班级管理、课后服务等多重任务，无暇参与深度教研；校本教研多流于形式，缺乏对小学教学规律的针对性研究；二是音体美及综合学科师资短缺。音体美教师大多是跨年级教学，教学任务重，很难开展特色课程开发； 三是家校沟通渠道低效化。家校沟通多依赖微信群“单向通知”，缺乏深度对话（如学生成长分析、教育理念共识）；家长会沦为“成绩通报会”，忽视情感交流。下一步改进措施：一是教学创新的深度与广度需要拓展，家校共育的模式有待进一步优化。未来，学校将持续深化教学改革，加强家校沟通合作，提升教育教学质量，为学生的全面发展创造更优质的环境；二是在新的学年里持续深化课程改革，推动教育教学创新，持续巩固教育教学质量。加强师资队伍建设，提升教师教育教学水平和科研能力。完善德育体系，培养学生良好的道德品质和文明行为；三是加强后勤保障，提升校园环境和生活服务质量。拓展家校合作渠道，构建和谐家校关系，共同促进学生健康成长。强化安全管理工作，确保校园安全稳定，为师生创造安全、和谐的学习和工作环境。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尼勒克县第二小学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2,638.61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2,709.81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2,709.81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258.26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373.23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373.23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2,080.35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2,145.43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2,145.43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191.15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191.15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尼勒克县第二小学现有学生2361人，教职工138人，学校以“提高教育教学质量，办人民满意的学校”为中心，重点通过开展教研活动，教师培训等，提高教育教学质量。多方面加强学生的德育主题教育。使学校工作正常开展活动，教育质量不断提高，学生得到全面发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开展名师课堂次数达到27次，开展“三进两联一交友”次数达到10次，开展教研活动次数达到39次，开展学生德育主题教育活动次数达到10次。使学校工作正常开展活动，教育质量不断提高，学生得到全面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指标1：开展名师课堂次数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教研工作计划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指标2：开展“三进两联一交友”次数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三进两联一交友工作计划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指标3：开展教研活动次数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教研工作计划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39次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指标4：开展学生德育主题教育活动次数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德育工作计划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尼勒克县第二小学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尼勒克县第二小学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191.15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191.15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191.15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191.15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191.15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保障学生正常托管，逐步提高学生参与社团活动积极性，定期举办社团成果展示，提高学生课余时间利用率，减轻家长看管负担，促进学生健康成长，提高教师工作积极性和幸福感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该项目已完成课后托管服务人数达到122人，课后托管社团成果展示次数达到2次，托管服务学生人数达到2321人，托管学生覆盖率达到99.3%，项目实际支出191.15万元，通过项目的实施，有效提高学生课余时间利用率。</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指标1：课后托管服务人数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指标2：课后托管社团成果展示次数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指标3：托管服务学生人数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&gt;=2270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2321人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指标1：教师托管费发放金额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&lt;=169.63万元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169.63万元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指标2：保障运转经费数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&lt;=21.52万元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21.52万元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指标1：提高学生课余时间利用率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