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尼勒克县第三社区幼儿园2024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幼儿园管理人员和有关幼教行政人员遵照一定的教育方针和保教工作的客观规律，采取科学的工作方式和管理手段，将人、财、物等各因素合理组织起来，实现国家所规定的培养目标和幼儿园工作任务所进行的各种一般职能活动。</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尼勒克县第三社区幼儿园2024年度，实有人数22人，其中：在职人员22人，增加7人；离休人员0人，增加0人；退休人员0人,增加0人。</w:t>
      </w:r>
    </w:p>
    <w:p>
      <w:pPr>
        <w:spacing w:line="580" w:lineRule="exact"/>
        <w:ind w:firstLine="640"/>
        <w:jc w:val="both"/>
      </w:pPr>
      <w:r>
        <w:rPr>
          <w:rFonts w:ascii="仿宋_GB2312" w:hAnsi="仿宋_GB2312" w:eastAsia="仿宋_GB2312"/>
          <w:sz w:val="32"/>
        </w:rPr>
        <w:t>尼勒克县第三社区幼儿园无下属预算单位，下设5个科室，分别是：园长室、办公室、财务室、教务室、保健室。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2024年度收入总计475.13万元，</w:t>
      </w:r>
      <w:r>
        <w:rPr>
          <w:rFonts w:ascii="仿宋_GB2312" w:hAnsi="仿宋_GB2312" w:eastAsia="仿宋_GB2312"/>
          <w:b w:val="0"/>
          <w:sz w:val="32"/>
        </w:rPr>
        <w:t>其中：本年收入合计475.13万元，使用非财政拨款结余（含专用结余）0.00万元，年初结转和结余0.00万元。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2024年度支出总计475.13万元，</w:t>
      </w:r>
      <w:r>
        <w:rPr>
          <w:rFonts w:ascii="仿宋_GB2312" w:hAnsi="仿宋_GB2312" w:eastAsia="仿宋_GB2312"/>
          <w:b w:val="0"/>
          <w:sz w:val="32"/>
        </w:rPr>
        <w:t>其中：本年支出合计475.13万元，结余分配0.00万元，年末结转和结余0.00万元。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增加145.66万元，增长44.21%，主要原因是：1.本年在职人员增加，在职人员工资调增、社保、公积金基数调增，人员经费增加。2.增加2021-2023年县配套学前伙食补助和保教费。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本年收入475.13万元，</w:t>
      </w:r>
      <w:r>
        <w:rPr>
          <w:rFonts w:ascii="仿宋_GB2312" w:hAnsi="仿宋_GB2312" w:eastAsia="仿宋_GB2312"/>
          <w:b w:val="0"/>
          <w:sz w:val="32"/>
        </w:rPr>
        <w:t>其中：财政拨款收入474.20万元，占99.80%；上级补助收入0.00万元，占0.00%；事业收入0.00万元，占0.00%；经营收入0.00万元，占0.00%；附属单位上缴收入0.00万元，占0.00%；其他收入0.93万元，占0.20%。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本年支出475.13万元，</w:t>
      </w:r>
      <w:r>
        <w:rPr>
          <w:rFonts w:ascii="仿宋_GB2312" w:hAnsi="仿宋_GB2312" w:eastAsia="仿宋_GB2312"/>
          <w:b w:val="0"/>
          <w:sz w:val="32"/>
        </w:rPr>
        <w:t>其中：基本支出475.13万元，占100.00%；项目支出0.00万元，占0.00%；上缴上级支出0.00万元，占0.00%；经营支出0.00万元，占0.00%；对附属单位补助支出0.00万元，占0.00%。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2024年度财政拨款收入总计474.20万元，</w:t>
      </w:r>
      <w:r>
        <w:rPr>
          <w:rFonts w:ascii="仿宋_GB2312" w:hAnsi="仿宋_GB2312" w:eastAsia="仿宋_GB2312"/>
          <w:b w:val="0"/>
          <w:sz w:val="32"/>
        </w:rPr>
        <w:t>其中：年初财政拨款结转和结余0.00万元，本年财政拨款收入474.20万元。</w:t>
      </w:r>
      <w:r>
        <w:rPr>
          <w:rFonts w:ascii="仿宋_GB2312" w:hAnsi="仿宋_GB2312" w:eastAsia="仿宋_GB2312"/>
          <w:b/>
          <w:sz w:val="32"/>
        </w:rPr>
        <w:t>财政拨款支出总计474.20万元，</w:t>
      </w:r>
      <w:r>
        <w:rPr>
          <w:rFonts w:ascii="仿宋_GB2312" w:hAnsi="仿宋_GB2312" w:eastAsia="仿宋_GB2312"/>
          <w:b w:val="0"/>
          <w:sz w:val="32"/>
        </w:rPr>
        <w:t>其中：年末财政拨款结转和结余0.00万元，本年财政拨款支出474.20万元。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增加148.07万元，增长45.40%，主要原因是：1.本年在职人员增加，在职人员工资调增、社保、公积金基数调增，人员经费增加。2.增加2021-2023年县配套学前伙食补助和保教费。</w:t>
      </w:r>
      <w:r>
        <w:rPr>
          <w:rFonts w:ascii="仿宋_GB2312" w:hAnsi="仿宋_GB2312" w:eastAsia="仿宋_GB2312"/>
          <w:b/>
          <w:sz w:val="32"/>
        </w:rPr>
        <w:t>与年初预算相比，</w:t>
      </w:r>
      <w:r>
        <w:rPr>
          <w:rFonts w:ascii="仿宋_GB2312" w:hAnsi="仿宋_GB2312" w:eastAsia="仿宋_GB2312"/>
          <w:b w:val="0"/>
          <w:sz w:val="32"/>
        </w:rPr>
        <w:t>年初预算数325.45万元，决算数474.20万元，预决算差异率45.71%，主要原因是：年中追加人员工资、社保、公积金基数调增部分资金，导致预决算存在差异。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2024年度一般公共预算财政拨款支出474.20万元，</w:t>
      </w:r>
      <w:r>
        <w:rPr>
          <w:rFonts w:ascii="仿宋_GB2312" w:hAnsi="仿宋_GB2312" w:eastAsia="仿宋_GB2312"/>
          <w:b w:val="0"/>
          <w:sz w:val="32"/>
        </w:rPr>
        <w:t>占本年支出合计的99.80%。</w:t>
      </w:r>
      <w:r>
        <w:rPr>
          <w:rFonts w:ascii="仿宋_GB2312" w:hAnsi="仿宋_GB2312" w:eastAsia="仿宋_GB2312"/>
          <w:b/>
          <w:sz w:val="32"/>
        </w:rPr>
        <w:t>与上年相比，</w:t>
      </w:r>
      <w:r>
        <w:rPr>
          <w:rFonts w:ascii="仿宋_GB2312" w:hAnsi="仿宋_GB2312" w:eastAsia="仿宋_GB2312"/>
          <w:b w:val="0"/>
          <w:sz w:val="32"/>
        </w:rPr>
        <w:t>增加148.07万元，增长45.40%，主要原因是：1.本年在职人员增加，在职人员工资调增、社保、公积金基数调增，人员经费增加。2.增加2021-2023年县配套学前伙食补助和保教费。</w:t>
      </w:r>
      <w:r>
        <w:rPr>
          <w:rFonts w:ascii="仿宋_GB2312" w:hAnsi="仿宋_GB2312" w:eastAsia="仿宋_GB2312"/>
          <w:b/>
          <w:sz w:val="32"/>
        </w:rPr>
        <w:t>与年初预算相比,</w:t>
      </w:r>
      <w:r>
        <w:rPr>
          <w:rFonts w:ascii="仿宋_GB2312" w:hAnsi="仿宋_GB2312" w:eastAsia="仿宋_GB2312"/>
          <w:b w:val="0"/>
          <w:sz w:val="32"/>
        </w:rPr>
        <w:t>年初预算数325.45万元，决算数474.20万元，预决算差异率45.71%，主要原因是：年中追加人员工资、社保、公积金基数调增部分资金，导致预决算存在差异。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1.教育支出(类)409.94万元,占86.45%。</w:t>
      </w:r>
    </w:p>
    <w:p>
      <w:pPr>
        <w:spacing w:line="580" w:lineRule="exact"/>
        <w:ind w:firstLine="640"/>
        <w:jc w:val="both"/>
      </w:pPr>
      <w:r>
        <w:rPr>
          <w:rFonts w:ascii="仿宋_GB2312" w:hAnsi="仿宋_GB2312" w:eastAsia="仿宋_GB2312"/>
          <w:b w:val="0"/>
          <w:sz w:val="32"/>
        </w:rPr>
        <w:t>2.社会保障和就业支出(类)28.02万元,占5.91%。</w:t>
      </w:r>
    </w:p>
    <w:p>
      <w:pPr>
        <w:spacing w:line="580" w:lineRule="exact"/>
        <w:ind w:firstLine="640"/>
        <w:jc w:val="both"/>
      </w:pPr>
      <w:r>
        <w:rPr>
          <w:rFonts w:ascii="仿宋_GB2312" w:hAnsi="仿宋_GB2312" w:eastAsia="仿宋_GB2312"/>
          <w:b w:val="0"/>
          <w:sz w:val="32"/>
        </w:rPr>
        <w:t>3.卫生健康支出(类)14.23万元,占3.00%。</w:t>
      </w:r>
    </w:p>
    <w:p>
      <w:pPr>
        <w:spacing w:line="580" w:lineRule="exact"/>
        <w:ind w:firstLine="640"/>
        <w:jc w:val="both"/>
      </w:pPr>
      <w:r>
        <w:rPr>
          <w:rFonts w:ascii="仿宋_GB2312" w:hAnsi="仿宋_GB2312" w:eastAsia="仿宋_GB2312"/>
          <w:b w:val="0"/>
          <w:sz w:val="32"/>
        </w:rPr>
        <w:t>4.住房保障支出(类)22.01万元,占4.64%。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409.94万元，比上年决算增加127.44万元，增长45.11%,主要原因是：1.本年在职人员增加，在职人员工资调增，人员经费增加。2.增加2021-2023年县配套学前伙食补助和保教费。</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28.02万元，比上年决算增加8.64万元，增长44.58%,主要原因是：本年在职人员增加，养老保险缴费较上年增加。</w:t>
      </w:r>
    </w:p>
    <w:p>
      <w:pPr>
        <w:spacing w:line="580" w:lineRule="exact"/>
        <w:ind w:firstLine="640"/>
        <w:jc w:val="both"/>
      </w:pPr>
      <w:r>
        <w:rPr>
          <w:rFonts w:ascii="仿宋_GB2312" w:hAnsi="仿宋_GB2312" w:eastAsia="仿宋_GB2312"/>
          <w:b w:val="0"/>
          <w:sz w:val="32"/>
        </w:rPr>
        <w:t>3.卫生健康支出(类)行政事业单位医疗(款)事业单位医疗(项):支出决算数为14.23万元，比上年决算增加5.77万元，增长68.20%,主要原因是：本年在职人员增加，事业单位医疗医疗支出较上年增加。</w:t>
      </w:r>
    </w:p>
    <w:p>
      <w:pPr>
        <w:spacing w:line="580" w:lineRule="exact"/>
        <w:ind w:firstLine="640"/>
        <w:jc w:val="both"/>
      </w:pPr>
      <w:r>
        <w:rPr>
          <w:rFonts w:ascii="仿宋_GB2312" w:hAnsi="仿宋_GB2312" w:eastAsia="仿宋_GB2312"/>
          <w:b w:val="0"/>
          <w:sz w:val="32"/>
        </w:rPr>
        <w:t>4.住房保障支出(类)住房改革支出(款)住房公积金(项):支出决算数为22.01万元，比上年决算增加6.22万元，增长39.39%,主要原因是：本年在职人员增加，住房公积金支出较上年增加。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2024年度一般公共预算财政拨款基本支出474.20万元，其中：</w:t>
      </w:r>
      <w:r>
        <w:rPr>
          <w:rFonts w:ascii="仿宋_GB2312" w:hAnsi="仿宋_GB2312" w:eastAsia="仿宋_GB2312"/>
          <w:b/>
          <w:sz w:val="32"/>
        </w:rPr>
        <w:t>人员经费358.30万元，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包括：基本工资、津贴补贴、奖金、绩效工资、机关事业单位基本养老保险缴费、职工基本医疗保险缴费、其他社会保障缴费、住房公积金、其他工资福利支出、助学金。</w:t>
      </w:r>
    </w:p>
    <w:p>
      <w:pPr>
        <w:spacing w:line="580" w:lineRule="exact"/>
        <w:ind w:firstLine="640"/>
        <w:jc w:val="both"/>
      </w:pPr>
      <w:r>
        <w:rPr>
          <w:rFonts w:ascii="仿宋_GB2312" w:hAnsi="仿宋_GB2312" w:eastAsia="仿宋_GB2312"/>
          <w:b/>
          <w:sz w:val="32"/>
        </w:rPr>
        <w:t>公用经费115.89万元，</w:t>
      </w:r>
      <w:r>
        <w:rPr>
          <w:rFonts w:ascii="仿宋_GB2312" w:hAnsi="仿宋_GB2312" w:eastAsia="仿宋_GB2312"/>
          <w:b w:val="0"/>
          <w:sz w:val="32"/>
        </w:rPr>
        <w:t>包括：办公费、印刷费、水费、电费、邮电费、取暖费、物业管理费、维修（护）费、培训费、专用材料费、劳务费、其他交通费用、办公设备购置。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2024年度尼勒克县第三社区幼儿园（事业单位）公用经费支出115.89万元，比上年增加86.64万元，增长296.21%，主要原因是：本年增加2021-2023年学前保教费经费，导致公用经费增加。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7,504.04平方米，价值749.53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475.13万元，实际执行总额475.13万元；预算绩效评价项目1个，全年预算数0.93万元，全年执行数0.93万元。预算绩效管理取得的成效：一是：始终坚持以习近平新时代中国特色社会主义思想为指导，落实立德树人根本任务，加强学生行为习惯养成教育，不断提高小学生思想道德素质和文明素养。通过重大节日、纪念日、传统节日等以多种形式深入开展理想信念教育、爱国主义教育、社会主义核心价值观教育、民族团结教育、中华优秀传统文化教育等，并扎实开展好青少年“筑基”工程与“中华优秀传统文化进校园进校园”等活动，不断增强师生“五个认同”，铸牢中华民族共同体意识。学校认真落实思政课制度，学校领导带头讲思政课带动学校思政教师不断提升教育教学能力，发挥好课程育人作用，并不断加强心理健康教育工作，强化班主任的班级管理能力，进一步提升校园文化建设，努力营造积极向上的校园文化氛围,提高学校德育工作的实效。二是：广泛开展教研活动，促进教师课堂教学的改革，建立教师专业发展的教研机制。（1）规定每周星期二为教研活动日，分别进行课改通识培训，收看典型课例，交流课改经验等。（2）规定每两周，进行一次集体备课，互相探讨。（3）提升教师专业化水平，为教师搭建平台，与科蒙乡中心小学结对，不定期到结对学校去听课学习或以“三个课堂”送课，取长补短。（4）坚持校本培训，按校本培训计划开展校本培训，内容涉及课件制作、硬笔书法比赛、三笔字比赛、教学大比武、教案设计比赛等。三是：建立健全各类预案，使各类安全有人管、有人负责。并组织各类演练，使师生熟悉各类危险的应急处置过程。确保了校园不发生安全事故。加强教育，促进自护。利用主题班会、队会、安全专题讲座强化对各类安全教育，放学前、周末、节假日进行“1530”安全教育。确保了学校安全稳定，一年来学校没有发生任何安全事故。发现的问题及原因：一是在新阶段下，教师的教学质量与家长不断增强的教育需求之间有差距，教师能力提升迫在眉睫；二是教师年龄日趋老龄化，学校没有新鲜血液注入，活力不强。下一步改进措施：一是在新阶段下，要提升教师的教学质量和满足家长不断增强的教育需求，可以从以下几个方面入手：（1）加强教师培训，学校应定期组织教师参加各种培训活动，如教学方法培训、学科知识更新培训等，以提升教师的专业水平。（2）鼓励教师自我提升，积极主动地参加各种学术交流活动，阅读教育教学相关书籍和期刊，不断更新教育理念和教学方法。（3）优化教学方法，教师应根据教学内容和学生的特点，采用多样化的教学方法，如讲授法、讨论法、案例分析法、实验法等，以激发学生的学习兴趣。（4）充分利用现代教育技术，如多媒体教学、在线教学等，丰富教学内容，提高教学效率。（5）强化课堂管理，教师应做好课前的准备工作，包括教学方法的选择和教材的选取。（6）加强家校联系，教师应主动与家长保持密切联系，及时反馈学生在校情况，听取家长意见，形成家校共育的合力。（7）学校可以定期召开家长会，组织家访活动，让家长更加了解学校的教学情况和孩子的学习状态。（8）与家长建立开放和互信的沟通渠道，鼓励家长提出问题和建议，共同探讨孩子的教育问题。通过定期的沟通和反馈，让家长更加了解学校的教育理念和教学计划，增强家长对学校的信任和支持。二是针对教师年龄老龄化、学校没有新鲜血液注入，活力不强的问题，可以从以下几个方面着手解决：首先加大对年轻教师的招聘力度，通过教育局协调等多种方式吸引年轻教师加入。其次设立“教学创新奖”、“优秀教师奖”等奖项，对在教学、科研等方面表现突出的教师进行表彰和奖励。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尼勒克县第三社区幼儿园</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335.24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475.13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475.13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34.83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44.30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44.30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290.62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429.90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429.90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9.79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0.93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0.93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坚持以教研组为阵地，进行课程教材改革的实践研究，积极构建园本课程，遵循幼儿园发展规律，加强幼儿园常规管理，切实提高幼儿一日活动质量和效益，促进教师、幼儿、课程发展一体化。坚持以师幼发展为根本、以优质保教为中心、以科学管理为保障，规范与发展并举。加强幼儿园基础设施建设，完善办学条件；加强幼儿园文化建设，优化育人环境。开展丰富多彩的活动，让幼儿全面发展。</w:t>
              <w:tab/>
              <w:tab/>
              <w:tab/>
              <w:tab/>
              <w:t>"</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计划招生数达到328人，开展幼儿五大领域比赛次数达到2次，提高幼师技能、保育员能力培训次数达到4次，开展爱国主义活动等活动达到8次，开展教研、公开课活动参与率达到97.5%，家长满意度达到97.02%。坚持以师幼发展为根本、以优质保教为中心、以科学管理为保障，规范与发展并举。加强幼儿园基础设施建设，完善办学条件；加强幼儿园文化建设，优化育人环境。开展丰富多彩的活动，让幼儿全面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指标1：计划招生数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&gt;=328人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328人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指标2：开展幼儿五大领域比赛次数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指标3：提高幼师技能、保育员能力培训次数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指标4：开展爱国主义、亲子活动等活动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指标5：开展教研、公开课活动参与率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97.5%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指标1：家长满意度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家长调查问卷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97.02%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尼勒克县第三社区幼儿园</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尼勒克县第三社区幼儿园</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0.93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0.93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0.93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0.93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0.93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青年见习生就业补贴，为待岗就业的见习生提供实践机会以及生活保障，提升教师工作积极性和幸福感。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截至2024年12月底，本单位已完成青年见习生人数达到2人，见习生补贴发放次数达到4次，资金发放准确率100%,全年实际支出了0.93万元,有效提高见习生业务水平，家长与幼儿的满意度达到100%。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指标1：见习生人数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指标2：见习生补贴发放次数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指标1：见习生发放成本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&lt;=0.77万元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0.77万元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指标2：陪餐费成本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&lt;=0.16万元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0.16万元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指标1：有效提高见习生业务水平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指标1：受益人员满意度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