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尼勒克县第一社区幼儿园2024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幼儿园管理人员和有关幼教行政人员遵照一定的教育方针和保教工作的客观规律，采取科学的工作方式和管理手段，将人、财、物等各因素合理组织起来，实现国家所规定的培养目标和幼儿园工作任务所进行的各种一般职能活动。</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尼勒克县第一社区幼儿园2024年度，实有人数14人，其中：在职人员13人，增加1人；离休人员0人，增加0人；退休人员1人,增加0人。</w:t>
      </w:r>
    </w:p>
    <w:p>
      <w:pPr>
        <w:spacing w:line="580" w:lineRule="exact"/>
        <w:ind w:firstLine="640"/>
        <w:jc w:val="both"/>
      </w:pPr>
      <w:r>
        <w:rPr>
          <w:rFonts w:ascii="仿宋_GB2312" w:hAnsi="仿宋_GB2312" w:eastAsia="仿宋_GB2312"/>
          <w:sz w:val="32"/>
        </w:rPr>
        <w:t>尼勒克县第一社区幼儿园无下属预算单位，下设4个科室，分别是：园长室、教务室、保健室、财务室。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2024年度收入总计275.92万元，</w:t>
      </w:r>
      <w:r>
        <w:rPr>
          <w:rFonts w:ascii="仿宋_GB2312" w:hAnsi="仿宋_GB2312" w:eastAsia="仿宋_GB2312"/>
          <w:b w:val="0"/>
          <w:sz w:val="32"/>
        </w:rPr>
        <w:t>其中：本年收入合计275.91万元，使用非财政拨款结余（含专用结余）0.00万元，年初结转和结余0.01万元。</w:t>
      </w:r>
    </w:p>
    <w:p>
      <w:pPr>
        <w:spacing w:line="580" w:lineRule="exact"/>
        <w:ind w:firstLine="640"/>
        <w:jc w:val="both"/>
      </w:pPr>
      <w:r>
        <w:rPr>
          <w:rFonts w:ascii="仿宋_GB2312" w:hAnsi="仿宋_GB2312" w:eastAsia="仿宋_GB2312"/>
          <w:b/>
          <w:sz w:val="32"/>
        </w:rPr>
        <w:t>2024年度支出总计275.92万元，</w:t>
      </w:r>
      <w:r>
        <w:rPr>
          <w:rFonts w:ascii="仿宋_GB2312" w:hAnsi="仿宋_GB2312" w:eastAsia="仿宋_GB2312"/>
          <w:b w:val="0"/>
          <w:sz w:val="32"/>
        </w:rPr>
        <w:t>其中：本年支出合计275.92万元，结余分配0.00万元，年末结转和结余0.00万元。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增加42.73万元，增长18.32%，主要原因是：本年在职人员增加，相关人员经费增加；增加2021-2023年保教费及伙食费项目资金较上年增加；本年在职人员工资调增，社保、公积金基数调增，人员经费增加。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本年收入275.91万元，</w:t>
      </w:r>
      <w:r>
        <w:rPr>
          <w:rFonts w:ascii="仿宋_GB2312" w:hAnsi="仿宋_GB2312" w:eastAsia="仿宋_GB2312"/>
          <w:b w:val="0"/>
          <w:sz w:val="32"/>
        </w:rPr>
        <w:t>其中：财政拨款收入275.90万元，占100.00%；上级补助收入0.00万元，占0.00%；事业收入0.00万元，占0.00%；经营收入0.00万元，占0.00%；附属单位上缴收入0.00万元，占0.00%；其他收入0.01万元，占0.004%。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本年支出275.92万元，</w:t>
      </w:r>
      <w:r>
        <w:rPr>
          <w:rFonts w:ascii="仿宋_GB2312" w:hAnsi="仿宋_GB2312" w:eastAsia="仿宋_GB2312"/>
          <w:b w:val="0"/>
          <w:sz w:val="32"/>
        </w:rPr>
        <w:t>其中：基本支出275.92万元，占100.00%；项目支出0.00万元，占0.00%；上缴上级支出0.00万元，占0.00%；经营支出0.00万元，占0.00%；对附属单位补助支出0.00万元，占0.00%。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2024年度财政拨款收入总计275.90万元，</w:t>
      </w:r>
      <w:r>
        <w:rPr>
          <w:rFonts w:ascii="仿宋_GB2312" w:hAnsi="仿宋_GB2312" w:eastAsia="仿宋_GB2312"/>
          <w:b w:val="0"/>
          <w:sz w:val="32"/>
        </w:rPr>
        <w:t>其中：年初财政拨款结转和结余0.00万元，本年财政拨款收入275.90万元。</w:t>
      </w:r>
      <w:r>
        <w:rPr>
          <w:rFonts w:ascii="仿宋_GB2312" w:hAnsi="仿宋_GB2312" w:eastAsia="仿宋_GB2312"/>
          <w:b/>
          <w:sz w:val="32"/>
        </w:rPr>
        <w:t>财政拨款支出总计275.90万元，</w:t>
      </w:r>
      <w:r>
        <w:rPr>
          <w:rFonts w:ascii="仿宋_GB2312" w:hAnsi="仿宋_GB2312" w:eastAsia="仿宋_GB2312"/>
          <w:b w:val="0"/>
          <w:sz w:val="32"/>
        </w:rPr>
        <w:t>其中：年末财政拨款结转和结余0.00万元，本年财政拨款支出275.90万元。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增加42.72万元，增长18.32%，主要原因是：本年在职人员增加，相关人员经费增加；增加2021-2023年保教费及伙食费项目资金较上年增加；本年在职人员工资调增，社保、公积金基数调增，人员经费增加。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224.90万元，决算数275.90万元，预决算差异率22.68%，主要原因是：年中追加2021-202年保教费及取暖费项目，导致预决算存在差异；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2024年度一般公共预算财政拨款支出275.90万元，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增加42.72万元，增长18.32%，主要原因是：本年在职人员增加，相关人员经费增加；增加2021-2023年保教费及伙食费项目资金较上年增加；本年在职人员工资调增，社保、公积金基数调增，人员经费增加。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224.90万元，决算数275.90万元，预决算差异率22.68%，主要原因是：年中追加2021-202年保教费及取暖费项目，导致预决算存在差异；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1.教育支出(类)233.79万元,占84.74%。</w:t>
      </w:r>
    </w:p>
    <w:p>
      <w:pPr>
        <w:spacing w:line="580" w:lineRule="exact"/>
        <w:ind w:firstLine="640"/>
        <w:jc w:val="both"/>
      </w:pPr>
      <w:r>
        <w:rPr>
          <w:rFonts w:ascii="仿宋_GB2312" w:hAnsi="仿宋_GB2312" w:eastAsia="仿宋_GB2312"/>
          <w:b w:val="0"/>
          <w:sz w:val="32"/>
        </w:rPr>
        <w:t>2.社会保障和就业支出(类)18.83万元,占6.82%。</w:t>
      </w:r>
    </w:p>
    <w:p>
      <w:pPr>
        <w:spacing w:line="580" w:lineRule="exact"/>
        <w:ind w:firstLine="640"/>
        <w:jc w:val="both"/>
      </w:pPr>
      <w:r>
        <w:rPr>
          <w:rFonts w:ascii="仿宋_GB2312" w:hAnsi="仿宋_GB2312" w:eastAsia="仿宋_GB2312"/>
          <w:b w:val="0"/>
          <w:sz w:val="32"/>
        </w:rPr>
        <w:t>3.卫生健康支出(类)9.05万元,占3.28%。</w:t>
      </w:r>
    </w:p>
    <w:p>
      <w:pPr>
        <w:spacing w:line="580" w:lineRule="exact"/>
        <w:ind w:firstLine="640"/>
        <w:jc w:val="both"/>
      </w:pPr>
      <w:r>
        <w:rPr>
          <w:rFonts w:ascii="仿宋_GB2312" w:hAnsi="仿宋_GB2312" w:eastAsia="仿宋_GB2312"/>
          <w:b w:val="0"/>
          <w:sz w:val="32"/>
        </w:rPr>
        <w:t>4.住房保障支出(类)14.23万元,占5.16%。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233.79万元，比上年决算增加36.15万元，增长18.29%,主要原因是：本年在职人员增加，相关人员经费增加；增加2021-2023年保教费及伙食费项目资金较上年增加；本年在职人员工资调增，社保、公积金基数调增，人员经费增加。</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2.社会保障和就业支出(类)行政事业单位养老支出(款)事业单位离退休(项):支出决算数为0.79万元，比上年决算增加0.42万元，增长113.51%,主要原因是：本年增加退休人员基础绩效奖，退休费支出增加。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18.04万元，比上年决算增加2.49万元，增长16.01%,主要原因是：本年在职人员工资基数调增，养老缴费基数上涨，相应支出增加；本年在职人员增加，养老保险缴费较上年增加。</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9.05万元，比上年决算增加2.19万元，增长31.92%,主要原因是：本年在职人员工资基数调增，医疗缴费基数上涨，相应支出增加；本年在职人员增加，事业单位医疗支出较上年增加。</w:t>
      </w:r>
    </w:p>
    <w:p>
      <w:pPr>
        <w:spacing w:line="580" w:lineRule="exact"/>
        <w:ind w:firstLine="640"/>
        <w:jc w:val="both"/>
      </w:pPr>
      <w:r>
        <w:rPr>
          <w:rFonts w:ascii="仿宋_GB2312" w:hAnsi="仿宋_GB2312" w:eastAsia="仿宋_GB2312"/>
          <w:b w:val="0"/>
          <w:sz w:val="32"/>
        </w:rPr>
        <w:t>5.住房保障支出(类)住房改革支出(款)住房公积金(项):支出决算数为14.23万元，比上年决算增加1.46万元，增长11.43%,主要原因是：本年在职人员工资基数调增，公积金缴费基数上涨，相应支出增加；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2024年度一般公共预算财政拨款基本支出275.90万元，其中：</w:t>
      </w:r>
      <w:r>
        <w:rPr>
          <w:rFonts w:ascii="仿宋_GB2312" w:hAnsi="仿宋_GB2312" w:eastAsia="仿宋_GB2312"/>
          <w:b/>
          <w:sz w:val="32"/>
        </w:rPr>
        <w:t>人员经费218.30万元，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包括：基本工资、津贴补贴、奖金、绩效工资、机关事业单位基本养老保险缴费、职工基本医疗保险缴费、其他社会保障缴费、住房公积金、其他工资福利支出、退休费、助学金。</w:t>
      </w:r>
    </w:p>
    <w:p>
      <w:pPr>
        <w:spacing w:line="580" w:lineRule="exact"/>
        <w:ind w:firstLine="640"/>
        <w:jc w:val="both"/>
      </w:pPr>
      <w:r>
        <w:rPr>
          <w:rFonts w:ascii="仿宋_GB2312" w:hAnsi="仿宋_GB2312" w:eastAsia="仿宋_GB2312"/>
          <w:b/>
          <w:sz w:val="32"/>
        </w:rPr>
        <w:t>公用经费57.60万元，</w:t>
      </w:r>
      <w:r>
        <w:rPr>
          <w:rFonts w:ascii="仿宋_GB2312" w:hAnsi="仿宋_GB2312" w:eastAsia="仿宋_GB2312"/>
          <w:b w:val="0"/>
          <w:sz w:val="32"/>
        </w:rPr>
        <w:t>包括：办公费、印刷费、水费、电费、邮电费、取暖费、物业管理费、维修（护）费、培训费、专用材料费、劳务费、办公设备购置。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2024年度尼勒克县第一社区幼儿园（事业单位）公用经费支出57.60万元，比上年增加41.82万元，增长265.02%，主要原因是：本年增加2021-2023年保教费经费，导致公用经费增加。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7,495.20平方米，价值1,324.32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275.92万元，实际执行总额275.92万元；预算绩效评价项目0个，全年预算数0.00万元，全年执行数0.00万元。预算绩效管理取得的成效：本单位无绩效自评项目。发现的问题及原因：本单位无绩效自评项目。下一步改进措施：本单位无绩效自评项目。具体附整体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尼勒克县第一社区幼儿园</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239.46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275.92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275.92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17.24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57.62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57.62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207.22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218.30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218.30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坚持以教研组为阵地，进行课程教材改革的实践研究，积极构建园本课程，遵循幼儿园发展规律，加强幼儿园常规管理，切实提高幼儿一日活动质量和效益，促进教师、幼儿、课程发展一体化。坚持以师幼发展为根本、以优质保教为中心、以科学管理为保障，规范与发展并举。加强幼儿园基础设施建设，完善办学条件；加强幼儿园文化建设，优化育人环境。开展丰富多彩的活动，让幼儿全面发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计划招生数达到121人，提高幼师技能、保育员能力培训次数达到8次，开展教、公开课活动、五大领域比赛数量达到10次，开展爱国主义、民族团结教育、亲子活动等活动达到8次，开展教研、公开课活动参与率达到95%，家长满意度达到95%。坚持以师幼发展为根本、以优质保教为中心、以科学管理为保障，规范与发展并举，开展丰富多彩的活动，让幼儿全面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指标1：计划招生数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123人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指标2：提高幼师技能、保育员能力培训次数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指标3：开展教、公开课活动、五大领域比赛数量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指标4：开展爱国主义、民族团结教育、亲子活动等活动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指标5：开展教研、公开课活动参与率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96.48%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指标1：家长满意度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家长满意度调查</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