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尼勒克县第一小学2024年度，实有人数109人，其中：在职人员60人，减少3人；离休人员0人，增加0人；退休人员49人,减少1人。</w:t>
      </w:r>
    </w:p>
    <w:p>
      <w:pPr>
        <w:spacing w:line="580" w:lineRule="exact"/>
        <w:ind w:firstLine="640"/>
        <w:jc w:val="both"/>
      </w:pPr>
      <w:r>
        <w:rPr>
          <w:rFonts w:ascii="仿宋_GB2312" w:hAnsi="仿宋_GB2312" w:eastAsia="仿宋_GB2312"/>
          <w:sz w:val="32"/>
        </w:rPr>
        <w:t>尼勒克县第一小学无下属预算单位，下设5个科室，分别是：办公室、财务室、教务办、党建办、工会室。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2024年度收入总计1,496.55万元，</w:t>
      </w:r>
      <w:r>
        <w:rPr>
          <w:rFonts w:ascii="仿宋_GB2312" w:hAnsi="仿宋_GB2312" w:eastAsia="仿宋_GB2312"/>
          <w:b w:val="0"/>
          <w:sz w:val="32"/>
        </w:rPr>
        <w:t>其中：本年收入合计1,452.67万元，使用非财政拨款结余（含专用结余）0.00万元，年初结转和结余43.87万元。</w:t>
      </w:r>
    </w:p>
    <w:p>
      <w:pPr>
        <w:spacing w:line="580" w:lineRule="exact"/>
        <w:ind w:firstLine="640"/>
        <w:jc w:val="both"/>
      </w:pPr>
      <w:r>
        <w:rPr>
          <w:rFonts w:ascii="仿宋_GB2312" w:hAnsi="仿宋_GB2312" w:eastAsia="仿宋_GB2312"/>
          <w:b/>
          <w:sz w:val="32"/>
        </w:rPr>
        <w:t>2024年度支出总计1,496.55万元，</w:t>
      </w:r>
      <w:r>
        <w:rPr>
          <w:rFonts w:ascii="仿宋_GB2312" w:hAnsi="仿宋_GB2312" w:eastAsia="仿宋_GB2312"/>
          <w:b w:val="0"/>
          <w:sz w:val="32"/>
        </w:rPr>
        <w:t>其中：本年支出合计1,455.62万元，结余分配0.00万元，年末结转和结余40.93万元。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增加53.16万元，增长3.68%，主要原因是：本年在职人员工资调增、社保、公积金基数调增，人员经费增加，本年补缴退休教师2人、辞职教师6人的机关事业单位职业年金。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本年收入1,452.67万元，</w:t>
      </w:r>
      <w:r>
        <w:rPr>
          <w:rFonts w:ascii="仿宋_GB2312" w:hAnsi="仿宋_GB2312" w:eastAsia="仿宋_GB2312"/>
          <w:b w:val="0"/>
          <w:sz w:val="32"/>
        </w:rPr>
        <w:t>其中：财政拨款收入1,370.29万元，占94.33%；上级补助收入0.00万元，占0.00%；事业收入0.00万元，占0.00%；经营收入0.00万元，占0.00%；附属单位上缴收入0.00万元，占0.00%；其他收入82.38万元，占5.67%。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本年支出1,455.62万元，</w:t>
      </w:r>
      <w:r>
        <w:rPr>
          <w:rFonts w:ascii="仿宋_GB2312" w:hAnsi="仿宋_GB2312" w:eastAsia="仿宋_GB2312"/>
          <w:b w:val="0"/>
          <w:sz w:val="32"/>
        </w:rPr>
        <w:t>其中：基本支出1,455.62万元，占100.00%；项目支出0.00万元，占0.00%；上缴上级支出0.00万元，占0.00%；经营支出0.00万元，占0.00%；对附属单位补助支出0.00万元，占0.00%。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2024年度财政拨款收入总计1,370.29万元，</w:t>
      </w:r>
      <w:r>
        <w:rPr>
          <w:rFonts w:ascii="仿宋_GB2312" w:hAnsi="仿宋_GB2312" w:eastAsia="仿宋_GB2312"/>
          <w:b w:val="0"/>
          <w:sz w:val="32"/>
        </w:rPr>
        <w:t>其中：年初财政拨款结转和结余0.00万元，本年财政拨款收入1,370.29万元。</w:t>
      </w:r>
      <w:r>
        <w:rPr>
          <w:rFonts w:ascii="仿宋_GB2312" w:hAnsi="仿宋_GB2312" w:eastAsia="仿宋_GB2312"/>
          <w:b/>
          <w:sz w:val="32"/>
        </w:rPr>
        <w:t>财政拨款支出总计1,370.29万元，</w:t>
      </w:r>
      <w:r>
        <w:rPr>
          <w:rFonts w:ascii="仿宋_GB2312" w:hAnsi="仿宋_GB2312" w:eastAsia="仿宋_GB2312"/>
          <w:b w:val="0"/>
          <w:sz w:val="32"/>
        </w:rPr>
        <w:t>其中：年末财政拨款结转和结余0.00万元，本年财政拨款支出1,370.29万元。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增加12.64万元，增长0.93%，主要原因是：本年在职人员工资调增、社保、公积金基数调增，人员经费增加，本年补缴退休教师2人和辞职教师6人的机关事业单位职业年金。</w:t>
      </w:r>
      <w:r>
        <w:rPr>
          <w:rFonts w:ascii="仿宋_GB2312" w:hAnsi="仿宋_GB2312" w:eastAsia="仿宋_GB2312"/>
          <w:b/>
          <w:sz w:val="32"/>
        </w:rPr>
        <w:t>与年初预算相比，</w:t>
      </w:r>
      <w:r>
        <w:rPr>
          <w:rFonts w:ascii="仿宋_GB2312" w:hAnsi="仿宋_GB2312" w:eastAsia="仿宋_GB2312"/>
          <w:b w:val="0"/>
          <w:sz w:val="32"/>
        </w:rPr>
        <w:t>年初预算数1,324.69万元，决算数1,370.29万元，预决算差异率3.44%，主要原因是：年中追加人员工资、社保、公积金基数调增部分资金、年中追加营养餐补助项目、公用经费项目，导致预决算存在差异。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2024年度一般公共预算财政拨款支出1,370.29万元，</w:t>
      </w:r>
      <w:r>
        <w:rPr>
          <w:rFonts w:ascii="仿宋_GB2312" w:hAnsi="仿宋_GB2312" w:eastAsia="仿宋_GB2312"/>
          <w:b w:val="0"/>
          <w:sz w:val="32"/>
        </w:rPr>
        <w:t>占本年支出合计的94.14%。</w:t>
      </w:r>
      <w:r>
        <w:rPr>
          <w:rFonts w:ascii="仿宋_GB2312" w:hAnsi="仿宋_GB2312" w:eastAsia="仿宋_GB2312"/>
          <w:b/>
          <w:sz w:val="32"/>
        </w:rPr>
        <w:t>与上年相比，</w:t>
      </w:r>
      <w:r>
        <w:rPr>
          <w:rFonts w:ascii="仿宋_GB2312" w:hAnsi="仿宋_GB2312" w:eastAsia="仿宋_GB2312"/>
          <w:b w:val="0"/>
          <w:sz w:val="32"/>
        </w:rPr>
        <w:t>增加12.64万元，增长0.93%，主要原因是：本年在职人员工资调增，社保、公积金基数调增，人员经费增加。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年初预算数1,324.69万元，决算数1,370.29万元，预决算差异率3.44%，主要原因是：年中追加人员工资、社保、公积金基数调增部分资金，导致预决算存在差异。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1.教育支出(类)1,078.52万元,占78.71%。</w:t>
      </w:r>
    </w:p>
    <w:p>
      <w:pPr>
        <w:spacing w:line="580" w:lineRule="exact"/>
        <w:ind w:firstLine="640"/>
        <w:jc w:val="both"/>
      </w:pPr>
      <w:r>
        <w:rPr>
          <w:rFonts w:ascii="仿宋_GB2312" w:hAnsi="仿宋_GB2312" w:eastAsia="仿宋_GB2312"/>
          <w:b w:val="0"/>
          <w:sz w:val="32"/>
        </w:rPr>
        <w:t>2.社会保障和就业支出(类)164.23万元,占11.99%。</w:t>
      </w:r>
    </w:p>
    <w:p>
      <w:pPr>
        <w:spacing w:line="580" w:lineRule="exact"/>
        <w:ind w:firstLine="640"/>
        <w:jc w:val="both"/>
      </w:pPr>
      <w:r>
        <w:rPr>
          <w:rFonts w:ascii="仿宋_GB2312" w:hAnsi="仿宋_GB2312" w:eastAsia="仿宋_GB2312"/>
          <w:b w:val="0"/>
          <w:sz w:val="32"/>
        </w:rPr>
        <w:t>3.卫生健康支出(类)41.48万元,占3.03%。</w:t>
      </w:r>
    </w:p>
    <w:p>
      <w:pPr>
        <w:spacing w:line="580" w:lineRule="exact"/>
        <w:ind w:firstLine="640"/>
        <w:jc w:val="both"/>
      </w:pPr>
      <w:r>
        <w:rPr>
          <w:rFonts w:ascii="仿宋_GB2312" w:hAnsi="仿宋_GB2312" w:eastAsia="仿宋_GB2312"/>
          <w:b w:val="0"/>
          <w:sz w:val="32"/>
        </w:rPr>
        <w:t>4.住房保障支出(类)86.06万元,占6.28%。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1.教育支出(类)普通教育(款)小学教育(项):支出决算数为1,078.52万元，比上年决算减少4.58万元，下降0.42%,主要原因是：严控经费支出，厉行节约，减少经费支出。</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2.社会保障和就业支出(类)行政事业单位养老支出(款)事业单位离退休(项):支出决算数为36.42万元，比上年决算增加11.56万元，增长46.50%,主要原因是：本年增加退休人员基础绩效奖，退休费支出增加。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91.68万元，比上年决算增加2.94万元，增长3.31%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30.50万元，比上年决算增加10.78万元，增长54.67%,主要原因是：本年补发退休教师2人和辞职教师6人职业年金，导致职业年金缴费支出增加。</w:t>
      </w:r>
    </w:p>
    <w:p>
      <w:pPr>
        <w:spacing w:line="580" w:lineRule="exact"/>
        <w:ind w:firstLine="640"/>
        <w:jc w:val="both"/>
      </w:pPr>
      <w:r>
        <w:rPr>
          <w:rFonts w:ascii="仿宋_GB2312" w:hAnsi="仿宋_GB2312" w:eastAsia="仿宋_GB2312"/>
          <w:b w:val="0"/>
          <w:sz w:val="32"/>
        </w:rPr>
        <w:t>5.社会保障和就业支出(类)抚恤(款)死亡抚恤(项):支出决算数为5.63万元，比上年决算减少0.13万元，下降2.26%,主要原因是：本年新增死亡人员较上年减少，死亡抚恤支出较上年减少。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41.48万元，比上年决算减少7.46万元，下降15.24%,主要原因是：（1）本年功能科目调整，事业单位医疗支出上年度单独列支，本年调整部分事业单位医疗至主科目列支，导致经费较上年减少。（2）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7.住房保障支出(类)住房改革支出(款)住房公积金(项):支出决算数为86.06万元，比上年决算减少0.47万元，下降0.54%,主要原因是：本年退休1人，导致住房公积金较上年减少。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2024年度一般公共预算财政拨款基本支出1,370.29万元，其中：</w:t>
      </w:r>
      <w:r>
        <w:rPr>
          <w:rFonts w:ascii="仿宋_GB2312" w:hAnsi="仿宋_GB2312" w:eastAsia="仿宋_GB2312"/>
          <w:b/>
          <w:sz w:val="32"/>
        </w:rPr>
        <w:t>人员经费1,302.89万元，</w:t>
      </w:r>
      <w:r>
        <w:rPr>
          <w:rFonts w:ascii="仿宋_GB2312" w:hAnsi="仿宋_GB2312" w:eastAsia="仿宋_GB2312"/>
          <w:b w:val="0"/>
          <w:sz w:val="32"/>
        </w:rPr>
        <w:t>包括：基本工资、津贴补贴、奖金、伙食补助费、绩效工资、机关事业单位基本养老保险缴费、职业年金缴费、职工基本医疗保险缴费、其他社会保障缴费、住房公积金、其他工资福利支出、退休费、抚恤金、生活补助、助学金、奖励金、其他对个人和家庭的补助。</w:t>
      </w:r>
    </w:p>
    <w:p>
      <w:pPr>
        <w:spacing w:line="580" w:lineRule="exact"/>
        <w:ind w:firstLine="640"/>
        <w:jc w:val="both"/>
      </w:pPr>
      <w:r>
        <w:rPr>
          <w:rFonts w:ascii="仿宋_GB2312" w:hAnsi="仿宋_GB2312" w:eastAsia="仿宋_GB2312"/>
          <w:b/>
          <w:sz w:val="32"/>
        </w:rPr>
        <w:t>公用经费67.40万元，</w:t>
      </w:r>
      <w:r>
        <w:rPr>
          <w:rFonts w:ascii="仿宋_GB2312" w:hAnsi="仿宋_GB2312" w:eastAsia="仿宋_GB2312"/>
          <w:b w:val="0"/>
          <w:sz w:val="32"/>
        </w:rPr>
        <w:t>包括：办公费、印刷费、水费、电费、邮电费、取暖费、物业管理费、差旅费、维修（护）费、培训费、专用材料费、劳务费、其他交通费用、其他商品和服务支出、办公设备购置、专用设备购置。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2024年度尼勒克县第一小学（事业单位）公用经费支出67.40万元，比上年减少14.71万元，下降17.91%，主要原因是：严格控制公用经费，合理节约办公用品，减少不必要开支。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5,351.84平方米，价值1,387.45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1,455.62万元，实际执行总额1,455.62万元；预算绩效评价项目1个，全年预算数85.33万元，全年执行数85.33万元。预算绩效管理取得的成效：一是始终坚持以习近平新时代中国特色社会主义思想为指导，落实立德树人根本任务，一是加强学生行为习惯养成教育，不断提高小学生思想道德素质和文明素养。第二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第三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在新阶段下，教师的教学质量与家长不断增强的教育需求之间有差距，教师能力提升迫在眉睫。二是教师年龄日趋老龄化，学校没有新鲜血液注入，活力不强。三是绩效监控管理理念有待进一步增强。绩效监控政策宣传不到位。绩效监控作为新生事物，单位认识不到位，绩效管理专业人员匮乏，对绩效监控重视力度不够。四是预算编制工作有待细化。预算编制不够明确和精细，预算编制的合理性需要提高，预算执行力度还要进一步加强。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三是加强绩效评价管理评价的可操作性，对相关业务人员进行相关培训，以提高业务知识水平，提高绩效监控重视度；提升观念，认识预算工作的重要性，明确预算目标，加强预算编制工作的科学性和有效性。四是加强培训，规范部门预算收支核算，制定和完善基本支出、项目支出等各项支出标准，严格按项目和进度执行预算，增强预算的约束力和严肃性。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1,475.20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1,455.62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1,455.62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118.28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1,176.92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1,197.00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1,197.00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提高教育教学质量，办人民满意的学校”为中心，重点通过开展教研活动，教师培训等，提升教育教学能力，提高教育教学质量。多方面加强学生的德育主题教育，因材施教、因地制宜，充分发挥课堂渗透，筑牢阵地意识。使学校工作正常开展，教育质量不断提高，学生得到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研活动、公开课次数达到8次，开展“三进两联一交友”次数达到8次，开展提升教师专业水平培训次数达到6次，开展学生德育主题教育活动次数达到8次。多方面加强学生的德育主题教育，因材施教、因地制宜，充分发挥课堂渗透，筑牢阵地意识。使学校工作正常开展，教育质量不断提高，学生得到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指标1：开展教研活动、公开课次数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指标3：开展提升教师专业水平培训次数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指标4：开展学生德育主题教育活动次数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尼勒克县第一小学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85.33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保障学生正常托管，减轻家长看管负担。增强教育服务能力，提高学生全面发展，及时支付教师托管费。</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截至2024年12月底，本单位已完成课后托管服务人数达到63人，课后托管社团成果展示次数达到2次，托管服务学生人数达到1028人，托管学生覆盖率达到95.19%，教师托管费发放金额达到75.67万元，保障运转经费数达到8.81万元，托管费增值税及附加税0.84万元。通过项目的实施，提高学生课余时间利用率达到100%。小学课后托管提高了教育的便利性与公平性。对忙碌家长而言，解决接送难题，孩子安全有保障。学习上，有老师辅导作业，答疑解惑，利于巩固知识。还丰富课余生活，组织多样活动，挖掘孩子兴趣特长，助力全方位成长，为家校共育注入新活力 。 </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1028人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95.19%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&lt;=75.67万元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&lt;=8.81万元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指标3：托管费增值税及附加税额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