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尼勒克县种蜂场九年制中心学校2024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尼勒克县种蜂场九年制中心学校全面贯彻执行党和国家有关教育工作的方针、政策和法规，执行自治区的教育法规、实施办法和管理条例。贯彻执行党的路线、方针、政策，坚持社会主义办学方向。</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尼勒克县种蜂场九年制中心学校2024年度，实有人数150人，其中：在职人员101人，减少19人；离休人员0人，增加0人；退休人员49人,增加3人。</w:t>
      </w:r>
    </w:p>
    <w:p>
      <w:pPr>
        <w:spacing w:line="580" w:lineRule="exact"/>
        <w:ind w:firstLine="640"/>
        <w:jc w:val="both"/>
      </w:pPr>
      <w:r>
        <w:rPr>
          <w:rFonts w:ascii="仿宋_GB2312" w:hAnsi="仿宋_GB2312" w:eastAsia="仿宋_GB2312"/>
          <w:sz w:val="32"/>
        </w:rPr>
        <w:t>尼勒克县种蜂场九年制中心学校无下属预算单位，下设5个科室，分别是：办公室、教务室、德育室、安全办、少先大队部。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2024年度收入总计2,193.76万元，</w:t>
      </w:r>
      <w:r>
        <w:rPr>
          <w:rFonts w:ascii="仿宋_GB2312" w:hAnsi="仿宋_GB2312" w:eastAsia="仿宋_GB2312"/>
          <w:b w:val="0"/>
          <w:sz w:val="32"/>
        </w:rPr>
        <w:t>其中：本年收入合计2,182.67万元，使用非财政拨款结余（含专用结余）0.00万元，年初结转和结余11.09万元。</w:t>
      </w:r>
    </w:p>
    <w:p>
      <w:pPr>
        <w:spacing w:line="580" w:lineRule="exact"/>
        <w:ind w:firstLine="640"/>
        <w:jc w:val="both"/>
      </w:pPr>
      <w:r>
        <w:rPr>
          <w:rFonts w:ascii="仿宋_GB2312" w:hAnsi="仿宋_GB2312" w:eastAsia="仿宋_GB2312"/>
          <w:b/>
          <w:sz w:val="32"/>
        </w:rPr>
        <w:t>2024年度支出总计2,193.76万元，</w:t>
      </w:r>
      <w:r>
        <w:rPr>
          <w:rFonts w:ascii="仿宋_GB2312" w:hAnsi="仿宋_GB2312" w:eastAsia="仿宋_GB2312"/>
          <w:b w:val="0"/>
          <w:sz w:val="32"/>
        </w:rPr>
        <w:t>其中：本年支出合计2,184.32万元，结余分配0.00万元，年末结转和结余9.44万元。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减少401.58万元，下降15.47%，主要原因是：本年我校初中部合并到乌拉斯台九年制学校，因此学生人数、教职工人数减少，相关人员经费较上年减少。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本年收入2,182.67万元，</w:t>
      </w:r>
      <w:r>
        <w:rPr>
          <w:rFonts w:ascii="仿宋_GB2312" w:hAnsi="仿宋_GB2312" w:eastAsia="仿宋_GB2312"/>
          <w:b w:val="0"/>
          <w:sz w:val="32"/>
        </w:rPr>
        <w:t>其中：财政拨款收入2,163.50万元，占99.12%；上级补助收入0.00万元，占0.00%；事业收入0.00万元，占0.00%；经营收入0.00万元，占0.00%；附属单位上缴收入0.00万元，占0.00%；其他收入19.17万元，占0.88%。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本年支出2,184.32万元，</w:t>
      </w:r>
      <w:r>
        <w:rPr>
          <w:rFonts w:ascii="仿宋_GB2312" w:hAnsi="仿宋_GB2312" w:eastAsia="仿宋_GB2312"/>
          <w:b w:val="0"/>
          <w:sz w:val="32"/>
        </w:rPr>
        <w:t>其中：基本支出2,184.32万元，占100.00%；项目支出0.00万元，占0.00%；上缴上级支出0.00万元，占0.00%；经营支出0.00万元，占0.00%；对附属单位补助支出0.00万元，占0.00%。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2024年度财政拨款收入总计2,163.50万元，</w:t>
      </w:r>
      <w:r>
        <w:rPr>
          <w:rFonts w:ascii="仿宋_GB2312" w:hAnsi="仿宋_GB2312" w:eastAsia="仿宋_GB2312"/>
          <w:b w:val="0"/>
          <w:sz w:val="32"/>
        </w:rPr>
        <w:t>其中：年初财政拨款结转和结余0.00万元，本年财政拨款收入2,163.50万元。</w:t>
      </w:r>
      <w:r>
        <w:rPr>
          <w:rFonts w:ascii="仿宋_GB2312" w:hAnsi="仿宋_GB2312" w:eastAsia="仿宋_GB2312"/>
          <w:b/>
          <w:sz w:val="32"/>
        </w:rPr>
        <w:t>财政拨款支出总计2,163.50万元，</w:t>
      </w:r>
      <w:r>
        <w:rPr>
          <w:rFonts w:ascii="仿宋_GB2312" w:hAnsi="仿宋_GB2312" w:eastAsia="仿宋_GB2312"/>
          <w:b w:val="0"/>
          <w:sz w:val="32"/>
        </w:rPr>
        <w:t>其中：年末财政拨款结转和结余0.00万元，本年财政拨款支出2,163.50万元。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减少402.06万元，下降15.67%，主要原因是：本年我校初中部合并到乌拉斯台九年制学校，因此学生人数、教职工人数减少，相关人员经费较上年减少。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年初预算数2,244.41万元，决算数2,163.50万元，预决算差异率-3.60%，主要原因是：本年在职人员减少，年中调减人员经费，导致预决算存在差异。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2024年度一般公共预算财政拨款支出2,163.50万元，</w:t>
      </w:r>
      <w:r>
        <w:rPr>
          <w:rFonts w:ascii="仿宋_GB2312" w:hAnsi="仿宋_GB2312" w:eastAsia="仿宋_GB2312"/>
          <w:b w:val="0"/>
          <w:sz w:val="32"/>
        </w:rPr>
        <w:t>占本年支出合计的99.05%。</w:t>
      </w:r>
      <w:r>
        <w:rPr>
          <w:rFonts w:ascii="仿宋_GB2312" w:hAnsi="仿宋_GB2312" w:eastAsia="仿宋_GB2312"/>
          <w:b/>
          <w:sz w:val="32"/>
        </w:rPr>
        <w:t>与上年相比，</w:t>
      </w:r>
      <w:r>
        <w:rPr>
          <w:rFonts w:ascii="仿宋_GB2312" w:hAnsi="仿宋_GB2312" w:eastAsia="仿宋_GB2312"/>
          <w:b w:val="0"/>
          <w:sz w:val="32"/>
        </w:rPr>
        <w:t>减少400.06万元，下降15.61%，主要原因是：本年我校初中部合并到乌拉斯台九年制学校，因此学生人数、教职工人数减少，相关人员经费较上年减少。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年初预算数2,241.41万元，决算数2,163.50万元，预决算差异率-3.48%，主要原因是：本年在职人员减少，年中调减人员经费，导致预决算存在差异。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1.教育支出(类)1,689.32万元,占78.08%。</w:t>
      </w:r>
    </w:p>
    <w:p>
      <w:pPr>
        <w:spacing w:line="580" w:lineRule="exact"/>
        <w:ind w:firstLine="640"/>
        <w:jc w:val="both"/>
      </w:pPr>
      <w:r>
        <w:rPr>
          <w:rFonts w:ascii="仿宋_GB2312" w:hAnsi="仿宋_GB2312" w:eastAsia="仿宋_GB2312"/>
          <w:b w:val="0"/>
          <w:sz w:val="32"/>
        </w:rPr>
        <w:t>2.社会保障和就业支出(类)269.77万元,占12.47%。</w:t>
      </w:r>
    </w:p>
    <w:p>
      <w:pPr>
        <w:spacing w:line="580" w:lineRule="exact"/>
        <w:ind w:firstLine="640"/>
        <w:jc w:val="both"/>
      </w:pPr>
      <w:r>
        <w:rPr>
          <w:rFonts w:ascii="仿宋_GB2312" w:hAnsi="仿宋_GB2312" w:eastAsia="仿宋_GB2312"/>
          <w:b w:val="0"/>
          <w:sz w:val="32"/>
        </w:rPr>
        <w:t>3.卫生健康支出(类)61.55万元,占2.84%。</w:t>
      </w:r>
    </w:p>
    <w:p>
      <w:pPr>
        <w:spacing w:line="580" w:lineRule="exact"/>
        <w:ind w:firstLine="640"/>
        <w:jc w:val="both"/>
      </w:pPr>
      <w:r>
        <w:rPr>
          <w:rFonts w:ascii="仿宋_GB2312" w:hAnsi="仿宋_GB2312" w:eastAsia="仿宋_GB2312"/>
          <w:b w:val="0"/>
          <w:sz w:val="32"/>
        </w:rPr>
        <w:t>4.住房保障支出(类)142.86万元,占6.60%。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386.99万元，比上年决算增加17.52万元，增长4.74%,主要原因是：本年在职人员工资调增，社保调增，本年补缴部分县配套2021年-2023年保教费及学前伙食费，相应支出增加。</w:t>
      </w:r>
    </w:p>
    <w:p>
      <w:pPr>
        <w:spacing w:line="580" w:lineRule="exact"/>
        <w:ind w:firstLine="640"/>
        <w:jc w:val="both"/>
      </w:pPr>
      <w:r>
        <w:rPr>
          <w:rFonts w:ascii="仿宋_GB2312" w:hAnsi="仿宋_GB2312" w:eastAsia="仿宋_GB2312"/>
          <w:b w:val="0"/>
          <w:sz w:val="32"/>
        </w:rPr>
        <w:t>2.教育支出(类)普通教育(款)小学教育(项):支出决算数为1,103.24万元，比上年决算减少237.24万元，下降17.70%,主要原因是：本年在职人员减少，相关人员经费减少，相应支出减少。</w:t>
      </w:r>
    </w:p>
    <w:p>
      <w:pPr>
        <w:spacing w:line="580" w:lineRule="exact"/>
        <w:ind w:firstLine="640"/>
        <w:jc w:val="both"/>
      </w:pPr>
      <w:r>
        <w:rPr>
          <w:rFonts w:ascii="仿宋_GB2312" w:hAnsi="仿宋_GB2312" w:eastAsia="仿宋_GB2312"/>
          <w:b w:val="0"/>
          <w:sz w:val="32"/>
        </w:rPr>
        <w:t>3.教育支出(类)普通教育(款)初中教育(项):支出决算数为199.09万元，比上年决算减少146.44万元，下降42.38%,主要原因是：本年在职人员减少，相关人员经费减少，相应支出减少。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4.社会保障和就业支出(类)行政事业单位养老支出(款)事业单位离退休(项):支出决算数为54.92万元，比上年决算增加16.54万元，增长43.10%,主要原因是：2024年增加退休人员基础性绩效奖，退休费增加。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181.27万元，比上年决算减少19.17万元，下降9.56%,主要原因是：本年在职人员减少，单位基本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33.58万元，比上年决算增加24.47万元，增长268.61%,主要原因是：本年新增退休人员，职业年金缴费支出较上年增加。</w:t>
      </w:r>
    </w:p>
    <w:p>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7.社会保障和就业支出(类)抚恤(款)死亡抚恤(项):支出决算数为0.00万元，比上年决算减少27.85万元，下降100.00%,主要原因是：本年无新增死亡人员，死亡抚恤支出较上年减少。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61.55万元，比上年决算减少20.53万元，下降25.01%,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9.住房保障支出(类)住房改革支出(款)住房公积金(项):支出决算数为142.86万元，比上年决算减少7.36万元，下降4.90%,主要原因是：本年在职人员减少，住房公积金缴费较上年减少。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2024年度一般公共预算财政拨款基本支出2,163.50万元，其中：</w:t>
      </w:r>
      <w:r>
        <w:rPr>
          <w:rFonts w:ascii="仿宋_GB2312" w:hAnsi="仿宋_GB2312" w:eastAsia="仿宋_GB2312"/>
          <w:b/>
          <w:sz w:val="32"/>
        </w:rPr>
        <w:t>人员经费2,042.70万元，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奖励金。</w:t>
      </w:r>
    </w:p>
    <w:p>
      <w:pPr>
        <w:spacing w:line="580" w:lineRule="exact"/>
        <w:ind w:firstLine="640"/>
        <w:jc w:val="both"/>
      </w:pPr>
      <w:r>
        <w:rPr>
          <w:rFonts w:ascii="仿宋_GB2312" w:hAnsi="仿宋_GB2312" w:eastAsia="仿宋_GB2312"/>
          <w:b/>
          <w:sz w:val="32"/>
        </w:rPr>
        <w:t>公用经费120.80万元，</w:t>
      </w:r>
      <w:r>
        <w:rPr>
          <w:rFonts w:ascii="仿宋_GB2312" w:hAnsi="仿宋_GB2312" w:eastAsia="仿宋_GB2312"/>
          <w:b w:val="0"/>
          <w:sz w:val="32"/>
        </w:rPr>
        <w:t>包括：办公费、印刷费、水费、电费、邮电费、取暖费、物业管理费、差旅费、维修（护）费、培训费、专用材料费、劳务费、其他交通费用、办公设备购置。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减少2.00万元，下降100.00%，主要原因是：本年减少少年宫项目资金。</w:t>
      </w:r>
      <w:r>
        <w:rPr>
          <w:rFonts w:ascii="仿宋_GB2312" w:hAnsi="仿宋_GB2312" w:eastAsia="仿宋_GB2312"/>
          <w:b/>
          <w:sz w:val="32"/>
        </w:rPr>
        <w:t>与年初预算相比，</w:t>
      </w:r>
      <w:r>
        <w:rPr>
          <w:rFonts w:ascii="仿宋_GB2312" w:hAnsi="仿宋_GB2312" w:eastAsia="仿宋_GB2312"/>
          <w:b w:val="0"/>
          <w:sz w:val="32"/>
        </w:rPr>
        <w:t>年初预算数3.00万元，决算数0.00万元，预决算差异率-100.00%，主要原因是：年中调减少年宫项目资金，导致预决算差异。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1.其他支出(类)彩票公益金安排的支出(款)用于教育事业的彩票公益金支出(项):支出决算数为0.00万元，比上年决算减少2.00万元，下降100.00%,主要原因是：本年减少少年宫项目资金。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种蜂场九年制中心学校（事业单位）公用经费支出120.80万元，比上年减少9.41万元，下降7.23%，主要原因是：本年度学校人数减少，公用经费支出也相应的减少，如培训，差费、办公费等比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15,556.76平方米，价值1,893.33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2,184.32万元，实际执行总额2,184.32万元；预算绩效评价项目1个，全年预算数20.82万元，全年执行数20.82万元。预算绩效管理取得的成效：一是通过对预算执行过程的动态监控和绩效跟踪，推动预算按计划落实，减少资金沉淀，提高资金周转效率；二是将绩效结果与教学成果、学生发展等指标关联，促使学校更注重教育教学实效，推动教育教学资源向提升育人质量焦点，推动师生参加各项技能比赛提升自己，开展丰富多彩的活动，让学生全面发展，提高师生整体素质，推动学校可持续发展。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尼勒克县种蜂场九年制中心学校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2,314.42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2,184.32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2,184.32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94.33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2,124.09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2,056.45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2,056.45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学习宣传贯彻习近平新时代中国特色社会主义思想和党的二十大精神，深入贯彻落实全国教育大会精神，第三次中央新疆工作座谈会精神，我校将落地落实“双减”工作，紧紧围绕尼勒克县教育局工作要点，优化队伍建设，优化教育管理，优化作风建设，全面推进素质教育，全面提高办学水平，凝心聚力、务实奋进，努力开创学校教育发展新局面，努力扎实推进教育教研教学工作的稳步推进，抓实抓好我校“三进两联一交友”活动，积极调动学校与老师、家长、学生之间的互动，努力把学校创办成一所学生乐学、教师幸福、提高教学质量让家长满意的学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教研活动、公开课次数达到9次，开展提升教师专业水平培训次数达到6次，开展学生德育主题教育活动次数达到8次，开展“三进两联一交友”活动次数达到5次。积极调动学校与老师、家长、学生之间的互动，努力把学校创办成一所学生乐学、教师幸福、提高教学质量让家长满意的学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指标1：开展教研活动、公开课次数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指标2：开展提升教师专业水平培训次数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指标3：开展学生德育主题教育活动次数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指标4：开展“三进两联一交友”活动次数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“三进两联一交友”活动实施方案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尼勒克县种蜂场九年制中心学校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尼勒克县种蜂场九年制中心学校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托管服务人数达到45人，课后托管社团成果展示次数达到2次，托管服务学生人数达到431人，托管学生覆盖率达到100%，项目实际支付资金20.82万元，通过项目的实施，提高学生课余时间利用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指标1：支付教师托管费服务人数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截至2024年12月底，由于学校合并，导致教师托管服务人数减少，故出现偏差。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&gt;=432人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99.77%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截至2024年12月底，由于学校合并，导致托管服务学生人数减少，故出现偏差。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99.31分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