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尼勒克县社会保险管理局2024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贯彻执行国家、自治区和自治州劳动保障、社会保险方针、政策、法律规定，统一管理养老、失业、工伤保险基金的支付、管理、运营等事务，组织实施社会保险基础性、技术性、事务性工作。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尼勒克县社会保险管理局2024年度，实有人数26人，其中：在职人员16人，减少2人；离休人员0人，增加0人；退休人员10人,增加2人。</w:t>
      </w:r>
    </w:p>
    <w:p>
      <w:pPr>
        <w:spacing w:line="580" w:lineRule="exact"/>
        <w:ind w:firstLine="640"/>
        <w:jc w:val="both"/>
      </w:pPr>
      <w:r>
        <w:rPr>
          <w:rFonts w:ascii="仿宋_GB2312" w:hAnsi="仿宋_GB2312" w:eastAsia="仿宋_GB2312"/>
          <w:sz w:val="32"/>
        </w:rPr>
        <w:t>尼勒克县社会保险管理局无下属预算单位，下设6个科室，分别是：基金财务科、待遇支付科、征缴科、档案科、办公室、稽核科。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2024年度收入总计370.19万元，</w:t>
      </w:r>
      <w:r>
        <w:rPr>
          <w:rFonts w:ascii="仿宋_GB2312" w:hAnsi="仿宋_GB2312" w:eastAsia="仿宋_GB2312"/>
          <w:b w:val="0"/>
          <w:sz w:val="32"/>
        </w:rPr>
        <w:t>其中：本年收入合计370.19万元，使用非财政拨款结余（含专用结余）0.00万元，年初结转和结余0.00万元。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2024年度支出总计370.19万元，</w:t>
      </w:r>
      <w:r>
        <w:rPr>
          <w:rFonts w:ascii="仿宋_GB2312" w:hAnsi="仿宋_GB2312" w:eastAsia="仿宋_GB2312"/>
          <w:b w:val="0"/>
          <w:sz w:val="32"/>
        </w:rPr>
        <w:t>其中：本年支出合计370.19万元，结余分配0.00万元，年末结转和结余0.00万元。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减少31.93万元，下降7.94%，主要原因是：本年在职人员调出1人，在职转退休1人，相关基本支出减少。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本年收入370.19万元，</w:t>
      </w:r>
      <w:r>
        <w:rPr>
          <w:rFonts w:ascii="仿宋_GB2312" w:hAnsi="仿宋_GB2312" w:eastAsia="仿宋_GB2312"/>
          <w:b w:val="0"/>
          <w:sz w:val="32"/>
        </w:rPr>
        <w:t>其中：财政拨款收入370.19万元，占100.00%；上级补助收入0.00万元，占0.00%；事业收入0.00万元，占0.00%；经营收入0.00万元，占0.00%；附属单位上缴收入0.00万元，占0.00%；其他收入0.00万元，占0.00%。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本年支出370.19万元，</w:t>
      </w:r>
      <w:r>
        <w:rPr>
          <w:rFonts w:ascii="仿宋_GB2312" w:hAnsi="仿宋_GB2312" w:eastAsia="仿宋_GB2312"/>
          <w:b w:val="0"/>
          <w:sz w:val="32"/>
        </w:rPr>
        <w:t>其中：基本支出291.32万元，占78.69%；项目支出78.87万元，占21.31%；上缴上级支出0.00万元，占0.00%；经营支出0.00万元，占0.00%；对附属单位补助支出0.00万元，占0.00%。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2024年度财政拨款收入总计370.19万元，</w:t>
      </w:r>
      <w:r>
        <w:rPr>
          <w:rFonts w:ascii="仿宋_GB2312" w:hAnsi="仿宋_GB2312" w:eastAsia="仿宋_GB2312"/>
          <w:b w:val="0"/>
          <w:sz w:val="32"/>
        </w:rPr>
        <w:t>其中：年初财政拨款结转和结余0.00万元，本年财政拨款收入370.19万元。</w:t>
      </w:r>
      <w:r>
        <w:rPr>
          <w:rFonts w:ascii="仿宋_GB2312" w:hAnsi="仿宋_GB2312" w:eastAsia="仿宋_GB2312"/>
          <w:b/>
          <w:sz w:val="32"/>
        </w:rPr>
        <w:t>财政拨款支出总计370.19万元，</w:t>
      </w:r>
      <w:r>
        <w:rPr>
          <w:rFonts w:ascii="仿宋_GB2312" w:hAnsi="仿宋_GB2312" w:eastAsia="仿宋_GB2312"/>
          <w:b w:val="0"/>
          <w:sz w:val="32"/>
        </w:rPr>
        <w:t>其中：年末财政拨款结转和结余0.00万元，本年财政拨款支出370.19万元。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减少31.93万元，下降7.94%，主要原因是：本年在职人员调出1人，在职转退休1人，相关基本支出减少。</w:t>
      </w:r>
      <w:r>
        <w:rPr>
          <w:rFonts w:ascii="仿宋_GB2312" w:hAnsi="仿宋_GB2312" w:eastAsia="仿宋_GB2312"/>
          <w:b/>
          <w:sz w:val="32"/>
        </w:rPr>
        <w:t>与年初预算相比，</w:t>
      </w:r>
      <w:r>
        <w:rPr>
          <w:rFonts w:ascii="仿宋_GB2312" w:hAnsi="仿宋_GB2312" w:eastAsia="仿宋_GB2312"/>
          <w:b w:val="0"/>
          <w:sz w:val="32"/>
        </w:rPr>
        <w:t>年初预算数386.90万元，决算数370.19万元，预决算差异率-4.32%，主要原因是：城乡居民养老保险财政补贴及机关养老县级补贴纳入年初预算，由财政局统一列支，年中调减预算，导致预决算差异。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2024年度一般公共预算财政拨款支出370.19万元，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减少31.93万元，下降7.94%，主要原因是：本年在职人员调出1人，在职转退休1人，相关基本支出减少。</w:t>
      </w:r>
      <w:r>
        <w:rPr>
          <w:rFonts w:ascii="仿宋_GB2312" w:hAnsi="仿宋_GB2312" w:eastAsia="仿宋_GB2312"/>
          <w:b/>
          <w:sz w:val="32"/>
        </w:rPr>
        <w:t>与年初预算相比,</w:t>
      </w:r>
      <w:r>
        <w:rPr>
          <w:rFonts w:ascii="仿宋_GB2312" w:hAnsi="仿宋_GB2312" w:eastAsia="仿宋_GB2312"/>
          <w:b w:val="0"/>
          <w:sz w:val="32"/>
        </w:rPr>
        <w:t>年初预算数386.90万元，决算数370.19万元，预决算差异率-4.32%，主要原因是：城乡居民养老保险财政补贴及机关养老县级补贴纳入年初预算，由财政局统一列支，年中调减预算，导致预决算差异。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1.社会保障和就业支出(类)333.07万元,占89.97%。</w:t>
      </w:r>
    </w:p>
    <w:p>
      <w:pPr>
        <w:spacing w:line="580" w:lineRule="exact"/>
        <w:ind w:firstLine="640"/>
        <w:jc w:val="both"/>
      </w:pPr>
      <w:r>
        <w:rPr>
          <w:rFonts w:ascii="仿宋_GB2312" w:hAnsi="仿宋_GB2312" w:eastAsia="仿宋_GB2312"/>
          <w:b w:val="0"/>
          <w:sz w:val="32"/>
        </w:rPr>
        <w:t>2.卫生健康支出(类)15.15万元,占4.09%。</w:t>
      </w:r>
    </w:p>
    <w:p>
      <w:pPr>
        <w:spacing w:line="580" w:lineRule="exact"/>
        <w:ind w:firstLine="640"/>
        <w:jc w:val="both"/>
      </w:pPr>
      <w:r>
        <w:rPr>
          <w:rFonts w:ascii="仿宋_GB2312" w:hAnsi="仿宋_GB2312" w:eastAsia="仿宋_GB2312"/>
          <w:b w:val="0"/>
          <w:sz w:val="32"/>
        </w:rPr>
        <w:t>3.住房保障支出(类)21.97万元,占5.93%。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1.社会保障和就业支出(类)人力资源和社会保障管理事务(款)社会保险经办机构(项):支出决算数为219.39万元，比上年决算减少25.34万元，下降10.35%,主要原因是：在职人员工资调增，相关人员经费增加。</w:t>
      </w:r>
    </w:p>
    <w:p>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2.社会保障和就业支出(类)行政事业单位养老支出(款)行政单位离退休(项):支出决算数为6.43万元，比上年决算增加2.17万元，增长50.94%,主要原因是：本年退休人员新增绩效，退休费增加。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28.06万元，比上年决算减少0.62万元，下降2.16%,主要原因是：本年在职人员调出1人，在职转退休1人，相关养老保险缴费支出减少。</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5.32万元，比上年决算减少0.57万元，下降9.68%,主要原因是：本年在职人员调出1人，在职转退休1人，基数差异导致职业年金较上年减少。</w:t>
      </w:r>
    </w:p>
    <w:p>
      <w:pPr>
        <w:spacing w:line="580" w:lineRule="exact"/>
        <w:ind w:firstLine="640"/>
        <w:jc w:val="both"/>
      </w:pPr>
      <w:r>
        <w:rPr>
          <w:rFonts w:ascii="仿宋_GB2312" w:hAnsi="仿宋_GB2312" w:eastAsia="仿宋_GB2312"/>
          <w:b w:val="0"/>
          <w:sz w:val="32"/>
        </w:rPr>
        <w:t>5.社会保障和就业支出(类)企业改革补助(款)其他企业改革发展补助(项):支出决算数为73.87万元，比上年决算减少8.64万元，下降10.47%,主要原因是：本年减少95年以前退休人员生活补贴项目资金。</w:t>
      </w:r>
    </w:p>
    <w:p>
      <w:pPr>
        <w:spacing w:line="580" w:lineRule="exact"/>
        <w:ind w:firstLine="640"/>
        <w:jc w:val="both"/>
      </w:pPr>
      <w:r>
        <w:rPr>
          <w:rFonts w:ascii="仿宋_GB2312" w:hAnsi="仿宋_GB2312" w:eastAsia="仿宋_GB2312"/>
          <w:b w:val="0"/>
          <w:sz w:val="32"/>
        </w:rPr>
        <w:t>6.卫生健康支出(类)行政事业单位医疗(款)行政单位医疗(项):支出决算数为9.92万元，比上年决算增加1.63万元，增长19.66%,主要原因是：在职人员工资调资，因此医疗保险缴费支出增加。</w:t>
      </w:r>
    </w:p>
    <w:p>
      <w:pPr>
        <w:spacing w:line="580" w:lineRule="exact"/>
        <w:ind w:firstLine="640"/>
        <w:jc w:val="both"/>
      </w:pPr>
      <w:r>
        <w:rPr>
          <w:rFonts w:ascii="仿宋_GB2312" w:hAnsi="仿宋_GB2312" w:eastAsia="仿宋_GB2312"/>
          <w:b w:val="0"/>
          <w:sz w:val="32"/>
        </w:rPr>
        <w:t>7.卫生健康支出(类)行政事业单位医疗(款)事业单位医疗(项):支出决算数为5.00万元，比上年决算增加0.57万元，增长12.87%,主要原因是：在职人员工资调资，因此医疗保险缴费支出增加。</w:t>
      </w:r>
    </w:p>
    <w:p>
      <w:pPr>
        <w:spacing w:line="580" w:lineRule="exact"/>
        <w:ind w:firstLine="640"/>
        <w:jc w:val="both"/>
      </w:pPr>
      <w:r>
        <w:rPr>
          <w:rFonts w:ascii="仿宋_GB2312" w:hAnsi="仿宋_GB2312" w:eastAsia="仿宋_GB2312"/>
          <w:b w:val="0"/>
          <w:sz w:val="32"/>
        </w:rPr>
        <w:t>8.卫生健康支出(类)行政事业单位医疗(款)公务员医疗补助(项):支出决算数为0.24万元，比上年决算增加0.00万元，增长0.00%,主要原因是：公务员人员未变动，支出较上年一致。</w:t>
      </w:r>
    </w:p>
    <w:p>
      <w:pPr>
        <w:spacing w:line="580" w:lineRule="exact"/>
        <w:ind w:firstLine="640"/>
        <w:jc w:val="both"/>
      </w:pPr>
      <w:r>
        <w:rPr>
          <w:rFonts w:ascii="仿宋_GB2312" w:hAnsi="仿宋_GB2312" w:eastAsia="仿宋_GB2312"/>
          <w:b w:val="0"/>
          <w:sz w:val="32"/>
        </w:rPr>
        <w:t>9.住房保障支出(类)住房改革支出(款)住房公积金(项):支出决算数为21.97万元，比上年决算减少1.13万元，下降4.89%,主要原因是：本年在职人员调出1人，在职转退休1人，相关住房公积金减少。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2024年度一般公共预算财政拨款基本支出291.32万元，其中：</w:t>
      </w:r>
      <w:r>
        <w:rPr>
          <w:rFonts w:ascii="仿宋_GB2312" w:hAnsi="仿宋_GB2312" w:eastAsia="仿宋_GB2312"/>
          <w:b/>
          <w:sz w:val="32"/>
        </w:rPr>
        <w:t>人员经费288.45万元，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奖励金。</w:t>
      </w:r>
    </w:p>
    <w:p>
      <w:pPr>
        <w:spacing w:line="580" w:lineRule="exact"/>
        <w:ind w:firstLine="640"/>
        <w:jc w:val="both"/>
      </w:pPr>
      <w:r>
        <w:rPr>
          <w:rFonts w:ascii="仿宋_GB2312" w:hAnsi="仿宋_GB2312" w:eastAsia="仿宋_GB2312"/>
          <w:b/>
          <w:sz w:val="32"/>
        </w:rPr>
        <w:t>公用经费2.87万元，</w:t>
      </w:r>
      <w:r>
        <w:rPr>
          <w:rFonts w:ascii="仿宋_GB2312" w:hAnsi="仿宋_GB2312" w:eastAsia="仿宋_GB2312"/>
          <w:b w:val="0"/>
          <w:sz w:val="32"/>
        </w:rPr>
        <w:t>包括：办公费、印刷费、邮电费、差旅费。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比上年减少0.50万元，下降100.00%，主要原因是：严格落实中央八项规定精神，厉行节约，减少公务用车运行维护费。</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公务用车购置及运行维护费支出0.00万元，占0.00%，比上年减少0.50万元，下降100.00%，主要原因是：严格落实中央八项规定精神，厉行节约，减少公务用车运行维护费。</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2024年度尼勒克县社会保险管理局（行政单位和参照公务员法管理事业单位）机关运行经费支出2.87万元，比上年减少1.41万元，下降32.94%，主要原因是：严格控制公用经费，合理节约办公用品，减少不必要开支。</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2024年度政府采购支出总额0.60万元，其中：政府采购货物支出0.00万元、政府采购工程支出0.00万元、政府采购服务支出0.60万元。</w:t>
      </w:r>
    </w:p>
    <w:p>
      <w:pPr>
        <w:spacing w:line="580" w:lineRule="exact"/>
        <w:ind w:firstLine="640"/>
        <w:jc w:val="both"/>
      </w:pPr>
      <w:r>
        <w:rPr>
          <w:rFonts w:ascii="仿宋_GB2312" w:hAnsi="仿宋_GB2312" w:eastAsia="仿宋_GB2312"/>
          <w:b w:val="0"/>
          <w:sz w:val="32"/>
        </w:rPr>
        <w:t>授予中小企业合同金额0.60万元，占政府采购支出总额的100.00%，其中：授予小微企业合同金额0.60万元，占政府采购支出总额的100.00%。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370.19万元，实际执行总额370.19万元；预算绩效评价项目6个，全年预算数8,964.96万元，全年执行数8,958.83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的理解和认识。通过实施预算绩效管理，树立了绩效优先的管理理念，也很好的避免了在经费使用上出现违规行为的几率，提升了部门管理水平和资金使用效益，为全面实施绩效管理打下了坚实的基础。发现的问题及原因：一是预算绩效管理机制不完善，在绩效目标管理方面，财政预算绩效管理的绩效目标管理不能真正体现项目的特征和目标，并不能与项目的实际情况相结合，双方无法建立起相互促进的有机联系，导致绩效目标管理很难达到应有的引导作用；在绩效执行监管方面，财政预算绩效管理整体的监管体系尚不完善，当绩效出现偏移，问题的处理、追溯和反馈都存在滞后性，并且财政预算绩效管理更重视考核标准的完成情况，不重视绩效管理最终的效果。绩效目标管理不符合实际、绩效执行监管体系不完善，都是导致财政预算绩效管理机制存在问题的重要原因。二是评价体系和评价方法有待完善，评价指标体系的重心还未完全从关注财政支出的效率转到实现绩效目标的结果上来，存在重支出过程、轻产出结果的情况；评价指标设定粗放，偏重财务共性，缺少专业个性，其科学性、完整性和可操作性有待进一步完善；评价方法比较单一，主要采用座谈、询问查证、问卷调查和专家评议等方法，较少应用复杂的模型构建和数理分析方法。因此，评价报告主要从项目基本情况、资金使用情况、发现问题、提出意见和建议等几个方面进行描述，可利用的信息被局限在特定范围，评价结果的科学性受到一定的限制。三是预算绩效理念不强，公众参与度不高，部门单位往往认为绩效评价就是财务室的事，对于从绩效目标申报、项目运行跟踪监控、单位自评和财政部门复评到单位整改的全过程所实施的绩效评价，一些人员只是敷衍了事。下一步改进措施：下一步，我局将严格落实政府过紧日子的要求，按照“花钱要问效、有效多安排、低效多压减、无效要问责”原则，重点加强评价结果应用，将绩效评价结果作为预算安排、政策完善和加强管理的重要依据，体现奖优罚劣和激励相容导向，不断提高财政资金使用效益。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尼勒克县社会保险管理局</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9,943.70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370.19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370.19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2,454.00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78.87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78.87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7,486.20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291.32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291.32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3.50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2024年重点围绕州局下发的各项考核目标任务，开展各项工作：一是力争全民参保率保持在95%以上，完成州局下达的扩面任务，二是困难群体政府代缴5196人，实现“应参尽参，应享尽享、应代尽代”；三是推进全县13个乡镇89个村（社区）社保业务基层服务平台推广运用，做到城乡居民参保缴费、领取待遇、权益查询、生存认证“四个不出村”的“零距离”服务；四是实现国家转移平台数据和国家认证平台数据动态清零，月底清零；五是加强稽核建设，对自治区稽核考核系统推动数据及时反馈，动态清零；对社保业务经办系统风控模块推动核实数据，月底清零。确保本县群众了解社保政策，提升退休人员幸福感，让参保人员权益得到保障</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社会保险参保率达到？%，群众社保政策知晓率达到？%，城乡居民享受补助人数达到？人，城乡养老领取待遇人数达到？人，困难群众享受补助人数达到？人，机关养老领取待遇人数达到？人，基础养老金按时足额发放比率达到？%。确保本县群众了解社保政策，提升退休人员幸福感，让参保人员权益得到保障。</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指标1：社会保险参保率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指标2：群众社保政策知晓率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指标1：城乡居民享受补助人数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&gt;=56850人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47694人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8.39</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指标2：城乡养老领取待遇人数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&gt;=13076人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13857人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指标3：困难群众享受补助人数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&gt;=5196人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5295人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指标4：机关养老领取待遇人数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&lt;=3473人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3289人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指标1：基础养老金按时足额发放比率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1995年前退休[退职]人员2024年4月-2025年3月生活补贴资金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尼勒克县社会保险管理局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尼勒克县社会保险管理局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73.87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92.34%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80.00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73.87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通过提供额外的经济支持，他们可以更好地满足基本生活需求，减轻他们的经济负担，使他们能够过上更加舒适和尊严的生活，使服务对象满意度达95%以上。</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享受补助人数达到555人，补助发放准确率达到100%，补助发放及时率达到100%，生活补助标准为120元/人/月，项目总支出73.87万元。通过项目的实施，促进社会经济可持续发展，受助人员满意度达到99%。</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指标1：享受补助人数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&lt;=555人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513人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=567人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指标1：补助发放准确率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指标2：享受补助人员覆盖率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指标1：补助发放及时率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指标1：生活补助标准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&lt;=120元/人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指标1：促进社会经济可持续发展</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指标1：受助人员满意度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99%</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2024年企业职工基本养老保险地方补助</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尼勒克县社会保险管理局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尼勒克县社会保险管理局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252.00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252.00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252.00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252.00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252.00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252.00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通过《关于2022年度企业职工基本养老保险地方财政支出责任的通知》文件精神，做好我具市企业职工基本养老保险基金管理属地责任工作。为领取待遇的8999人发放调待资金，保障群众合法权益，使服务对象满意度达95%以上。</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领取待遇人数达到8999人，发放次数达到12次，资金发放准确率达到100%，保险待遇发放及时率达到100%，项目实际支出252万元，通过项目的实施，提高企业退休人员生活水平，受益人员满意度达到95%。</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指标1：领取待遇人数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&gt;=8999人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8999人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指标2:发放次数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指标1：资金发放准确率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指标1：发放资金及时率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指标1：享受待遇标准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&lt;=28.69人/月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28.69人/月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指标1：提高企业退休人员生活水平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持续提高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指标1：受益人员满意度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2024年城乡养老财政困难群众代缴</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尼勒克县社会保险管理局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尼勒克县社会保险管理局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51.96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51.96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51.96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51.96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51.96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51.96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通过认真执行新税发【2029】52号文，减轻困难群众的经济负担，保障他们的基本生活需求，提供一定的经济支持。</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困难群众享受补助人数达到5196人，资金支付准确率达到100%,资金支付及时率达到100%，困难群众补助覆盖率达到100%,项目总支出51.96万元。通过项目的实施，减轻困难群众的经济负担，保障他们的基本生活需求，提供一定的经济支持。参保人员满意度达到95%。</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指标1：困难群众享受补助人数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&lt;=5196人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5196人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指标2：困难群众补助覆盖率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指标2：困难群众享受补助标准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指标1：提高困难群众的生活水标准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指标1：受益人员满意度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2024年机关养老县级配套</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尼勒克县社会保险管理局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尼勒克县社会保险管理局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5,160.40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5,160.40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5,160.40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5,160.40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5,160.40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5,160.40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根据国发【2015】2号文件精神要求，满足机关退休人员的基本生活需求，保障退休人员的经济收入，减轻他们的生活压力，确保机关退休人员按时领取退休金。</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机关养老保险领取待遇人数达到3473人，发放次数达到12次，资金发放准确率达到100%，资金发放及时率达到100%，机关养老保险基础养老金平均标准为1223.42元/月，项目总支出5160.4万元。通过项目的实施，对机关养老保险制度可持续发展影响，促进经济社会可持续发展，受益人员满意度达到了99%。</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指标1：机关养老保险领取待遇人数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&lt;=3473人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3473人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3094人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指标2：发放次数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指标1：资金发放准确率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指标1：资金发放及时率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指标1：机关养老保险基础养老金平均标准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=1343.7元/月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1223.42元/月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1616元/月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指标1：对机关养老保险制度可持续发展影响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有效推动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有效推动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指标1：促进经济社会可持续发展</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有效推动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有效推动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指标1：受益人员满意度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99%</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2024年自治区财政社保经办机构业务补助经费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尼勒克县社会保险管理局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尼勒克县社会保险管理局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促进企业养老项目扩面，全民参保登记计划顺利实施，保障社保代办员基本生活，使服务对象满意度达95%以上。</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补助人次数达到70人，培训次数达到12次，宣传次数达到12次，宣传知晓率达到95%，资金发放及时率达到95%，项目实际支出5万元。通过项目的实施，通过项目的实施，促进经济社会可持续发展。</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指标1：补助人次数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&gt;=70人次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70人次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指标2：培训次数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指标3：宣传次数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指标4：宣传知晓率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指标5：资金发放及时率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指标6：补助资金标准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&lt;=500元/人次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500元/人次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=470元/人次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指标7：培训支出标准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&lt;=1250元/次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1250元/次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=1250元/次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正式材料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指标8：促进经济社会可持续发展</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持续推进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持续推进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2024年财政城乡居民基本养老保险补助项目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尼勒克县社会保险管理局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尼勒克县社会保险管理局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3,415.60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3,415.60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3,415.60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3,415.60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3,415.60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3,415.60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保障基本生活需求，减轻经济负担，鼓励个人养老规划，使服务对象满意度达95%以上。</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城乡养老保险参保人数达到57101人，享受养老金补助人数达到13009人，补助发放准确率达到100%，保险待遇发放及时率达到100%，人均基础养老金补贴达到1596元/人，人均个人缴费补贴达到4.96元/人，项目实际支出3415.6万元，通过项目的实施，有效保障我县参保人员权益，参保人员满意度达到95%</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指标1：城乡养老保险参保人数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&lt;=56850人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57101人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=54410人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指标2：享受养老金补助人数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&lt;=13076人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13009人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=13174人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指标3：补助发放准确率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指标4：保险待遇发放及时率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指标5：人均基础养老金补贴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&lt;=1596元/人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1596元/人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=1596元/人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指标6：人均个人缴费补贴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&lt;=4.96元/人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4.96元/人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=4.96元/人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指标7：有效保障我县参保人员权益</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指标8：参保人员满意度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无其他说明事项。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