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（1）制定疾病预防控制工作规划和年度工作计划，并组织实施。</w:t>
      </w:r>
    </w:p>
    <w:p>
      <w:pPr>
        <w:spacing w:line="580" w:lineRule="exact"/>
        <w:ind w:firstLine="640"/>
        <w:jc w:val="both"/>
      </w:pPr>
      <w:r>
        <w:rPr>
          <w:rFonts w:ascii="仿宋_GB2312" w:hAnsi="仿宋_GB2312" w:eastAsia="仿宋_GB2312"/>
          <w:sz w:val="32"/>
        </w:rPr>
        <w:t>（2）对传染病、地方病、慢性非传染性疾病发生、分布和发展规律进行流行病学监测，并做好统计、报告和预防控制对策的制定工作。</w:t>
      </w:r>
    </w:p>
    <w:p>
      <w:pPr>
        <w:spacing w:line="580" w:lineRule="exact"/>
        <w:ind w:firstLine="640"/>
        <w:jc w:val="both"/>
      </w:pPr>
      <w:r>
        <w:rPr>
          <w:rFonts w:ascii="仿宋_GB2312" w:hAnsi="仿宋_GB2312" w:eastAsia="仿宋_GB2312"/>
          <w:sz w:val="32"/>
        </w:rPr>
        <w:t>（3）对突发公共卫生事件进行调查处理，为救灾防病和解决突发公共卫生问题提供技术支持，并按程序逐级上报。</w:t>
      </w:r>
    </w:p>
    <w:p>
      <w:pPr>
        <w:spacing w:line="580" w:lineRule="exact"/>
        <w:ind w:firstLine="640"/>
        <w:jc w:val="both"/>
      </w:pPr>
      <w:r>
        <w:rPr>
          <w:rFonts w:ascii="仿宋_GB2312" w:hAnsi="仿宋_GB2312" w:eastAsia="仿宋_GB2312"/>
          <w:sz w:val="32"/>
        </w:rPr>
        <w:t>（4）实施预防接种，负责预防性生物制品的使用管理，并监督指导儿童计划免疫工作。</w:t>
      </w:r>
    </w:p>
    <w:p>
      <w:pPr>
        <w:spacing w:line="580" w:lineRule="exact"/>
        <w:ind w:firstLine="640"/>
        <w:jc w:val="both"/>
      </w:pPr>
      <w:r>
        <w:rPr>
          <w:rFonts w:ascii="仿宋_GB2312" w:hAnsi="仿宋_GB2312" w:eastAsia="仿宋_GB2312"/>
          <w:sz w:val="32"/>
        </w:rPr>
        <w:t>（5）做好学校卫生管理工作，开展学校卫生监测和评价工作，对学生预防性健康检查工作进行管理和业务指导。</w:t>
      </w:r>
    </w:p>
    <w:p>
      <w:pPr>
        <w:spacing w:line="580" w:lineRule="exact"/>
        <w:ind w:firstLine="640"/>
        <w:jc w:val="both"/>
      </w:pPr>
      <w:r>
        <w:rPr>
          <w:rFonts w:ascii="仿宋_GB2312" w:hAnsi="仿宋_GB2312" w:eastAsia="仿宋_GB2312"/>
          <w:sz w:val="32"/>
        </w:rPr>
        <w:t>（6）对社区卫生服务站相关业务工作进行指导。</w:t>
      </w:r>
    </w:p>
    <w:p>
      <w:pPr>
        <w:spacing w:line="580" w:lineRule="exact"/>
        <w:ind w:firstLine="640"/>
        <w:jc w:val="both"/>
      </w:pPr>
      <w:r>
        <w:rPr>
          <w:rFonts w:ascii="仿宋_GB2312" w:hAnsi="仿宋_GB2312" w:eastAsia="仿宋_GB2312"/>
          <w:sz w:val="32"/>
        </w:rPr>
        <w:t>（7）向社会提供相关预防保健信息、健康咨询和预防医学诊疗等专业技术服务。</w:t>
      </w:r>
    </w:p>
    <w:p>
      <w:pPr>
        <w:spacing w:line="580" w:lineRule="exact"/>
        <w:ind w:firstLine="640"/>
        <w:jc w:val="both"/>
      </w:pPr>
      <w:r>
        <w:rPr>
          <w:rFonts w:ascii="仿宋_GB2312" w:hAnsi="仿宋_GB2312" w:eastAsia="仿宋_GB2312"/>
          <w:sz w:val="32"/>
        </w:rPr>
        <w:t>（8）承担食品检验检测工作。</w:t>
      </w:r>
    </w:p>
    <w:p>
      <w:pPr>
        <w:spacing w:line="580" w:lineRule="exact"/>
        <w:ind w:firstLine="640"/>
        <w:jc w:val="both"/>
      </w:pPr>
      <w:r>
        <w:rPr>
          <w:rFonts w:ascii="仿宋_GB2312" w:hAnsi="仿宋_GB2312" w:eastAsia="仿宋_GB2312"/>
          <w:sz w:val="32"/>
        </w:rPr>
        <w:t>（9）负责质量管理体系的文件控制以及内部审核工作。</w:t>
      </w:r>
    </w:p>
    <w:p>
      <w:pPr>
        <w:spacing w:line="580" w:lineRule="exact"/>
        <w:ind w:firstLine="640"/>
        <w:jc w:val="both"/>
      </w:pPr>
      <w:r>
        <w:rPr>
          <w:rFonts w:ascii="仿宋_GB2312" w:hAnsi="仿宋_GB2312" w:eastAsia="仿宋_GB2312"/>
          <w:sz w:val="32"/>
        </w:rPr>
        <w:t>（10）承办上级主管部门交办的其他工作。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尼勒克县疾病预防控制中心2024年度，实有人数56人，其中：在职人员31人，减少1人；离休人员0人，增加0人；退休人员25人,增加1人。</w:t>
      </w:r>
    </w:p>
    <w:p>
      <w:pPr>
        <w:spacing w:line="580" w:lineRule="exact"/>
        <w:ind w:firstLine="640"/>
        <w:jc w:val="both"/>
      </w:pPr>
      <w:r>
        <w:rPr>
          <w:rFonts w:ascii="仿宋_GB2312" w:hAnsi="仿宋_GB2312" w:eastAsia="仿宋_GB2312"/>
          <w:sz w:val="32"/>
        </w:rPr>
        <w:t>尼勒克县疾病预防控制中心无下属预算单位，下设10个科室，分别是：办公室、财务科、慢病科、传染病防治科、结防科、艾防科、包虫病可、地方病科、免疫规划科、检验科。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2024年度收入总计893.49万元，</w:t>
      </w:r>
      <w:r>
        <w:rPr>
          <w:rFonts w:ascii="仿宋_GB2312" w:hAnsi="仿宋_GB2312" w:eastAsia="仿宋_GB2312"/>
          <w:b w:val="0"/>
          <w:sz w:val="32"/>
        </w:rPr>
        <w:t>其中：本年收入合计893.49万元，使用非财政拨款结余（含专用结余）0.00万元，年初结转和结余0.00万元。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2024年度支出总计893.49万元，</w:t>
      </w:r>
      <w:r>
        <w:rPr>
          <w:rFonts w:ascii="仿宋_GB2312" w:hAnsi="仿宋_GB2312" w:eastAsia="仿宋_GB2312"/>
          <w:b w:val="0"/>
          <w:sz w:val="32"/>
        </w:rPr>
        <w:t>其中：本年支出合计893.49万元，结余分配0.00万元，年末结转和结余0.00万元。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减少1,168.57万元，下降56.67%，主要原因是：一是县聘人员减少，减少县聘人员工资及福利支出；二是突发公共卫生事件项目减少。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本年收入893.49万元，</w:t>
      </w:r>
      <w:r>
        <w:rPr>
          <w:rFonts w:ascii="仿宋_GB2312" w:hAnsi="仿宋_GB2312" w:eastAsia="仿宋_GB2312"/>
          <w:b w:val="0"/>
          <w:sz w:val="32"/>
        </w:rPr>
        <w:t>其中：财政拨款收入893.49万元，占100.00%；上级补助收入0.00万元，占0.00%；事业收入0.00万元，占0.00%；经营收入0.00万元，占0.00%；附属单位上缴收入0.00万元，占0.00%；其他收入0.00万元，占0.00%。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本年支出893.49万元，</w:t>
      </w:r>
      <w:r>
        <w:rPr>
          <w:rFonts w:ascii="仿宋_GB2312" w:hAnsi="仿宋_GB2312" w:eastAsia="仿宋_GB2312"/>
          <w:b w:val="0"/>
          <w:sz w:val="32"/>
        </w:rPr>
        <w:t>其中：基本支出615.45万元，占68.88%；项目支出278.03万元，占31.12%；上缴上级支出0.00万元，占0.00%；经营支出0.00万元，占0.00%；对附属单位补助支出0.00万元，占0.00%。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2024年度财政拨款收入总计893.49万元，</w:t>
      </w:r>
      <w:r>
        <w:rPr>
          <w:rFonts w:ascii="仿宋_GB2312" w:hAnsi="仿宋_GB2312" w:eastAsia="仿宋_GB2312"/>
          <w:b w:val="0"/>
          <w:sz w:val="32"/>
        </w:rPr>
        <w:t>其中：年初财政拨款结转和结余0.00万元，本年财政拨款收入893.49万元。</w:t>
      </w:r>
      <w:r>
        <w:rPr>
          <w:rFonts w:ascii="仿宋_GB2312" w:hAnsi="仿宋_GB2312" w:eastAsia="仿宋_GB2312"/>
          <w:b/>
          <w:sz w:val="32"/>
        </w:rPr>
        <w:t>财政拨款支出总计893.49万元，</w:t>
      </w:r>
      <w:r>
        <w:rPr>
          <w:rFonts w:ascii="仿宋_GB2312" w:hAnsi="仿宋_GB2312" w:eastAsia="仿宋_GB2312"/>
          <w:b w:val="0"/>
          <w:sz w:val="32"/>
        </w:rPr>
        <w:t>其中：年末财政拨款结转和结余0.00万元，本年财政拨款支出893.49万元。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减少1,168.57万元，下降56.67%，主要原因是：一是县聘人员减少，减少县聘人员工资及福利支出；二是突发公共卫生事件项目减少。</w:t>
      </w:r>
      <w:r>
        <w:rPr>
          <w:rFonts w:ascii="仿宋_GB2312" w:hAnsi="仿宋_GB2312" w:eastAsia="仿宋_GB2312"/>
          <w:b/>
          <w:sz w:val="32"/>
        </w:rPr>
        <w:t>与年初预算相比，</w:t>
      </w:r>
      <w:r>
        <w:rPr>
          <w:rFonts w:ascii="仿宋_GB2312" w:hAnsi="仿宋_GB2312" w:eastAsia="仿宋_GB2312"/>
          <w:b w:val="0"/>
          <w:sz w:val="32"/>
        </w:rPr>
        <w:t>年初预算数929.05万元，决算数893.49万元，预决算差异率-3.83%，主要原因是：一是本年在职人员减少，年中调减人员经费，导致预决算存在差异，二是严格落实中央八项规定精神，厉行节约，减少不必要的开支，三是年中调减结核病、艾滋病等项目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2024年度一般公共预算财政拨款支出893.49万元，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减少1,168.57万元，下降56.67%，主要原因是：一是县聘人员减少，减少县聘人员工资及福利支出；二是突发公共卫生事件项目减少。</w:t>
      </w:r>
      <w:r>
        <w:rPr>
          <w:rFonts w:ascii="仿宋_GB2312" w:hAnsi="仿宋_GB2312" w:eastAsia="仿宋_GB2312"/>
          <w:b/>
          <w:sz w:val="32"/>
        </w:rPr>
        <w:t>与年初预算相比,</w:t>
      </w:r>
      <w:r>
        <w:rPr>
          <w:rFonts w:ascii="仿宋_GB2312" w:hAnsi="仿宋_GB2312" w:eastAsia="仿宋_GB2312"/>
          <w:b w:val="0"/>
          <w:sz w:val="32"/>
        </w:rPr>
        <w:t>年初预算数929.05万元，决算数893.49万元，预决算差异率-3.83%，主要原因是：一是本年在职人员减少，年中调减人员经费，导致预决算存在差异，二是严格落实中央八项规定精神，厉行节约，减少不必要的开支，三是年中调减结核病、艾滋病等项目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1.社会保障和就业支出(类)72.20万元,占8.08%。</w:t>
      </w:r>
    </w:p>
    <w:p>
      <w:pPr>
        <w:spacing w:line="580" w:lineRule="exact"/>
        <w:ind w:firstLine="640"/>
        <w:jc w:val="both"/>
      </w:pPr>
      <w:r>
        <w:rPr>
          <w:rFonts w:ascii="仿宋_GB2312" w:hAnsi="仿宋_GB2312" w:eastAsia="仿宋_GB2312"/>
          <w:b w:val="0"/>
          <w:sz w:val="32"/>
        </w:rPr>
        <w:t>2.卫生健康支出(类)778.82万元,占87.17%。</w:t>
      </w:r>
    </w:p>
    <w:p>
      <w:pPr>
        <w:spacing w:line="580" w:lineRule="exact"/>
        <w:ind w:firstLine="640"/>
        <w:jc w:val="both"/>
      </w:pPr>
      <w:r>
        <w:rPr>
          <w:rFonts w:ascii="仿宋_GB2312" w:hAnsi="仿宋_GB2312" w:eastAsia="仿宋_GB2312"/>
          <w:b w:val="0"/>
          <w:sz w:val="32"/>
        </w:rPr>
        <w:t>3.住房保障支出(类)42.47万元,占4.75%。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17.51万元，比上年决算增加5.46万元，增长45.31%,主要原因是：本年退休人员增加，增加了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54.70万元，比上年决算增加6.48万元，增长13.44%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3.卫生健康支出(类)公共卫生(款)疾病预防控制机构(项):支出决算数为473.30万元，比上年决算减少217.20万元，下降31.46%,主要原因是：县聘人员减少，减少县聘人员工资及福利支出。</w:t>
      </w:r>
    </w:p>
    <w:p>
      <w:pPr>
        <w:spacing w:line="580" w:lineRule="exact"/>
        <w:ind w:firstLine="640"/>
        <w:jc w:val="both"/>
      </w:pPr>
      <w:r>
        <w:rPr>
          <w:rFonts w:ascii="仿宋_GB2312" w:hAnsi="仿宋_GB2312" w:eastAsia="仿宋_GB2312"/>
          <w:b w:val="0"/>
          <w:sz w:val="32"/>
        </w:rPr>
        <w:t>4.卫生健康支出(类)公共卫生(款)基本公共卫生服务(项):支出决算数为76.60万元，比上年决算增加48.63万元，增长173.86%,主要原因是：职业病、地方病、鼠疫防治等项目支出增加。</w:t>
      </w:r>
    </w:p>
    <w:p>
      <w:pPr>
        <w:spacing w:line="580" w:lineRule="exact"/>
        <w:ind w:firstLine="640"/>
        <w:jc w:val="both"/>
      </w:pPr>
      <w:r>
        <w:rPr>
          <w:rFonts w:ascii="仿宋_GB2312" w:hAnsi="仿宋_GB2312" w:eastAsia="仿宋_GB2312"/>
          <w:b w:val="0"/>
          <w:sz w:val="32"/>
        </w:rPr>
        <w:t>5.卫生健康支出(类)公共卫生(款)重大公共卫生服务(项):支出决算数为191.45万元，比上年决算增加32.58万元，增长20.51%,主要原因是：免疫规划、结核病、艾滋病、包虫病等项目支出增加。</w:t>
      </w:r>
    </w:p>
    <w:p>
      <w:pPr>
        <w:spacing w:line="580" w:lineRule="exact"/>
        <w:ind w:firstLine="640"/>
        <w:jc w:val="both"/>
      </w:pPr>
      <w:r>
        <w:rPr>
          <w:rFonts w:ascii="仿宋_GB2312" w:hAnsi="仿宋_GB2312" w:eastAsia="仿宋_GB2312"/>
          <w:b w:val="0"/>
          <w:sz w:val="32"/>
        </w:rPr>
        <w:t>6.卫生健康支出(类)公共卫生(款)突发公共卫生事件应急处理(项):支出决算数为0.00万元，比上年决算减少953.07万元，下降100.00%,主要原因是：突发公共卫生事件项目支出减少。</w:t>
      </w:r>
    </w:p>
    <w:p>
      <w:pPr>
        <w:spacing w:line="580" w:lineRule="exact"/>
        <w:ind w:firstLine="640"/>
        <w:jc w:val="both"/>
      </w:pPr>
      <w:r>
        <w:rPr>
          <w:rFonts w:ascii="仿宋_GB2312" w:hAnsi="仿宋_GB2312" w:eastAsia="仿宋_GB2312"/>
          <w:b w:val="0"/>
          <w:sz w:val="32"/>
        </w:rPr>
        <w:t>7.卫生健康支出(类)公共卫生(款)其他公共卫生支出(项):支出决算数为9.98万元，比上年决算增加9.98万元，增长100.00%,主要原因是：鼠疫防治项目支出比上年增加。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8.卫生健康支出(类)行政事业单位医疗(款)事业单位医疗(项):支出决算数为27.48万元，比上年决算增加5.19万元，增长23.28%,主要原因是：本年在职人员工资基数调增，医疗缴费基数上涨，相应支出增加。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9.卫生健康支出(类)其他卫生健康支出(款)其他卫生健康支出(项):支出决算数为0.00万元，比上年决算减少110.00万元，下降100.00%,主要原因是：实验室改造项目支出减少。</w:t>
      </w:r>
    </w:p>
    <w:p>
      <w:pPr>
        <w:spacing w:line="580" w:lineRule="exact"/>
        <w:ind w:firstLine="640"/>
        <w:jc w:val="both"/>
      </w:pPr>
      <w:r>
        <w:rPr>
          <w:rFonts w:ascii="仿宋_GB2312" w:hAnsi="仿宋_GB2312" w:eastAsia="仿宋_GB2312"/>
          <w:b w:val="0"/>
          <w:sz w:val="32"/>
        </w:rPr>
        <w:t>10.住房保障支出(类)住房改革支出(款)住房公积金(项):支出决算数为42.47万元，比上年决算增加3.37万元，增长8.62%,主要原因是：本年在职人员工资基数调增，公积金缴费基数上涨，相应支出增加。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2024年度一般公共预算财政拨款基本支出615.45万元，其中：</w:t>
      </w:r>
      <w:r>
        <w:rPr>
          <w:rFonts w:ascii="仿宋_GB2312" w:hAnsi="仿宋_GB2312" w:eastAsia="仿宋_GB2312"/>
          <w:b/>
          <w:sz w:val="32"/>
        </w:rPr>
        <w:t>人员经费615.05万元，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公用经费0.40万元，</w:t>
      </w:r>
      <w:r>
        <w:rPr>
          <w:rFonts w:ascii="仿宋_GB2312" w:hAnsi="仿宋_GB2312" w:eastAsia="仿宋_GB2312"/>
          <w:b w:val="0"/>
          <w:sz w:val="32"/>
        </w:rPr>
        <w:t>包括：办公费。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2024年度财政拨款“三公”经费支出0.40万元，</w:t>
      </w:r>
      <w:r>
        <w:rPr>
          <w:rFonts w:ascii="仿宋_GB2312" w:hAnsi="仿宋_GB2312" w:eastAsia="仿宋_GB2312"/>
          <w:b w:val="0"/>
          <w:sz w:val="32"/>
        </w:rPr>
        <w:t>比上年增加0.00万元，增长0.00%，主要原因是：我单位“三公”经费与上年一致无变化。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公务用车购置及运行维护费支出0.40万元，占100.00%，比上年增加0.00万元，增长0.00%，主要原因是：我单位公务用车运行维护费与上年一致无变化。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0.40万元，其中：公务用车购置费0.00万元，公务用车运行维护费0.40万元。公务用车运行维护费开支内容包括车辆燃料费，过路过桥费、保险费。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0.40万元，预决算差异率-20.00%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0.40万元，预决算差异率-20.00%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2024年度尼勒克县疾病预防控制中心（事业单位）公用经费支出0.40万元，比上年减少4.50万元，下降91.84%，主要原因是：严控经费支出，厉行节约，减少经费支出。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6,625.22平方米，价值635.33万元。车辆5辆，价值52.52万元，其中：副部（省）级及以上领导用车0辆、主要负责人用车0辆、机要通信用车0辆、应急保障用车0辆、执法执勤用车0辆、特种专业技术用车0辆、离退休干部服务用车0辆、其他用车5辆，其他用车主要是：疫苗运输车、鼠疫防治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893.49万元，实际执行总额893.49万元；预算绩效评价项目3个，全年预算数365.08万元，全年执行数365.08万元。预算绩效管理取得的成效：一是财政资金使用效益进一步提高。通过绩效评价，为项目单位找出项目实施管理过程中存在的问题，提出科学合理的整改建议，促使预算部门和资金使用单位采取积极措施，更科学、合理地编制项目预算和使用资金，一定程度上减少了财政资金支出的随意性和盲目性。二是促进单位预算绩效管理理念树立。将绩效评价同预算编制、资金安排等相结合，使预算单位开始重视财政支出的绩效管理，单位预算绩效管理理念和责任意识明显提升。发现的问题及原因：一是预算绩效管理机制不完善，在绩效目标管理方面，财政预算绩效管理的绩效目标管理不能真正体现项目的特征和目标，财政预算绩效管理整体的监管体系尚不完善，当绩效出现偏移，问题的处理、追溯和反馈都存在滞后性，并且财政预算绩效管理更重视考核标准的完成情况，不重视绩效管理最终的效果。绩效目标管理不符合实际、绩效执行监管体系不完善，都是导致财政预算绩效管理机制存在问题的重要原因。二是评价体系和评价方法有待完善，评价指标体系的重心还未完全从关注财政支出的效率转到实现绩效目标的结果上来，存在重支出过程、轻产出结果的情况；评价指标设定粗放，偏重财务共性，缺少专业个性，其科学性、完整性和可操作性有待进一步完善；评价方法比较单一，主要采用座谈、询问查证、问卷调查和专家评议等方法，较少应用复杂的模型构建和数理分析方法。因此，评价报告主要从项目基本情况、资金使用情况、发现问题、提出意见和建议等几个方面进行描述，可利用的信息被局限在特定范围，评价结果的科学性受到一定的限制。三是预算绩效理念不强，公众参与度不高，部门单位往往认为绩效评价就是财务室的事，对于从绩效目标申报、项目运行跟踪监控、单位自评和财政部门复评到单位整改的全过程所实施的绩效评价，一些人员只是敷衍了事。下一步改进措施：将严格落实政府过紧日子的要求，重点加强评价结果应用，将绩效评价结果作为预算安排、政策完善和加强管理的重要依据，体现奖优罚劣和激励相容导向，不断提高财政资金使用效益。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尼勒克县疾病预防控制中心</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1,075.43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893.49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893.49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288.64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272.03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272.03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626.79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621.46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621.46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1.定点开展疾病监测，对于新型传染性疾病做到及时发现 ； 2.提高儿童免疫，做好给儿童接种脊髓疫苗工作；  3.做好AZB防治宣传和筛查工作，及时追踪病人，做好督导和随访工作；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截至2024年12月底，本单位已完成AZB患者随访次数达到4次，脊髓灰质炎结种轮数达到2轮，AZB患者随访与检测率达到90%，脊髓灰质炎接种率达到95%。定点开展疾病监测，提高儿童免疫，做好AZB防治宣传和筛查工作。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指标1：AZB患者随访次数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指标2：脊髓灰质炎结种轮数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2024年脊灰补充免疫活动方案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指标1：AZB患者随访与检测率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指标2：脊髓灰质炎接种率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2023年脊灰补充免疫活动方案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2024年自治区公共卫生服务（地方公共卫生）补助资金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尼勒克县疾病预防控制中心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尼勒克县疾病预防控制中心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有效遏制鼠疫流行,减少鼠疫危害,促进社会和谐发展，做好鼠疫防治随访管理，调查旱獭密度面积250公顷，捕获旱獭100只，采集检测旱獭及牧犬血清120份，加强鼠疫防治随访管理，落实鼠疫防治管理工作。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底，本年度已完成旱獭密度调查面积250公顷，捕获旱獭数量103只，采集旱獭及牧犬血清数量133份，旱獭密度调查完成率达到100%,采集旱獭及牧犬血清完成率达到100%，通过项目的实施，项目区受益对象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指标1：旱獭密度调查面积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&gt;=250公顷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250公顷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=198公顷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指标2：采集旱獭及牧犬血清数量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133份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指标3：捕获旱獭数量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指标1：旱獭密度调查完成率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指标2：采集旱獭及牧犬血清完成率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指标3：捕获旱獭完成率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2024年4月-11月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指标1：项目区受益对象满意度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2024年重大传染病防控补助资金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尼勒克县疾病预防控制中心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尼勒克县疾病预防控制中心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有效遏制结核病流行,减少结核病危害,促进社会和谐发展，做好AZB监测、检测，推广AZB快速检测替代确证检测策略。开展AZB病毒感染者和病人的随访管理，全县3月以上6岁以下儿童接种脊髓灰质炎疫苗2轮，全县结核病患者防治人数83人，AZB患者防治人数300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br/>
              <w:t>截至2024年12月底,本年度已完成脊髓灰质炎结种轮数2次,结核病患者防治人数达到90人,AZB患者随访人数达到300人,脊髓灰质炎接种率达到了99.32%,AZB患者随访与检测率达到100%,项目完成时限为2024年12月,通过项目的实施,公共卫生服务对象满意度达到了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指标1：脊髓灰质炎结种轮数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指标2：结核病患者防治人数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指标3：AZB患者随访人数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指标1：脊髓灰质炎接种率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99.32%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指标2：AZB患者随访与检测率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指标1:公共卫生服务对象满意度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疾控中心2024年自有资金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尼勒克县疾病预防控制中心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尼勒克县疾病预防控制中心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根据《疫苗流通和预防接种管理条例》，对疫苗进行采购、运输、储存，保障卫生机构疫苗的发放工作。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截至2024年12月底，本项目已完成预防接种机构个数达到15个，采购疫苗种类达到8个，疫苗验收合格率达到100%，项目实际支出125.92万元，通过项目的实施，保障医疗机构疫苗需求量，接种机构满意度达到100%。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指标1：预防接种机构个数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指标2：采购疫苗种类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指标1：疫苗验收合格率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指标1：流感疫苗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&lt;=128元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128元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指标2：水痘疫苗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&lt;=136元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136元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指标1：保障医疗机构疫苗需求量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指标1：接种机构满意度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