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（1）贵彻执行国家、自治区、自治州关于民政工作的法律、法规、规章、政策；拟定尼勒克县民政事业发展规划并组织实施。</w:t>
      </w:r>
    </w:p>
    <w:p>
      <w:pPr>
        <w:spacing w:line="580" w:lineRule="exact"/>
        <w:ind w:firstLine="640"/>
        <w:jc w:val="both"/>
      </w:pPr>
      <w:r>
        <w:rPr>
          <w:rFonts w:ascii="仿宋_GB2312" w:hAnsi="仿宋_GB2312" w:eastAsia="仿宋_GB2312"/>
          <w:sz w:val="32"/>
        </w:rPr>
        <w:t>（2）健全城乡社会救助体系，指导有意愿的特困老人集中供养和孤儿集中收养。落实尼勒克县社会保障完底脱贫政策，指导城乡最低生活保障、临时救助。</w:t>
      </w:r>
    </w:p>
    <w:p>
      <w:pPr>
        <w:spacing w:line="580" w:lineRule="exact"/>
        <w:ind w:firstLine="640"/>
        <w:jc w:val="both"/>
      </w:pPr>
      <w:r>
        <w:rPr>
          <w:rFonts w:ascii="仿宋_GB2312" w:hAnsi="仿宋_GB2312" w:eastAsia="仿宋_GB2312"/>
          <w:sz w:val="32"/>
        </w:rPr>
        <w:t>（3）承担尼勒克县社会团体、社会服务机构、基金会的登记管理、监督责任。承担职责范围内的社会组织党建工作。</w:t>
      </w:r>
    </w:p>
    <w:p>
      <w:pPr>
        <w:spacing w:line="580" w:lineRule="exact"/>
        <w:ind w:firstLine="640"/>
        <w:jc w:val="both"/>
      </w:pPr>
      <w:r>
        <w:rPr>
          <w:rFonts w:ascii="仿宋_GB2312" w:hAnsi="仿宋_GB2312" w:eastAsia="仿宋_GB2312"/>
          <w:sz w:val="32"/>
        </w:rPr>
        <w:t>（4）拟定尼勒克县城乡基层群众自治建设和社区治理的规划、办法和标准；指导加强和完善城乡基层政权及社区治理，推动基层民主政治建设；指导城乡社区服务体系建设。</w:t>
      </w:r>
    </w:p>
    <w:p>
      <w:pPr>
        <w:spacing w:line="580" w:lineRule="exact"/>
        <w:ind w:firstLine="640"/>
        <w:jc w:val="both"/>
      </w:pPr>
      <w:r>
        <w:rPr>
          <w:rFonts w:ascii="仿宋_GB2312" w:hAnsi="仿宋_GB2312" w:eastAsia="仿宋_GB2312"/>
          <w:sz w:val="32"/>
        </w:rPr>
        <w:t>（5）贯彻落实行政区划、行政区域界线和地名管理政策和标准；负责行政区划调整、行政区域界线勘定和管理、地名管理，调处辖区内行政区域界线争议；负责乡级行政区划调整和政府驻地迁移申报工作，乡级以下行政区划调整初审报批工作。</w:t>
      </w:r>
    </w:p>
    <w:p>
      <w:pPr>
        <w:spacing w:line="580" w:lineRule="exact"/>
        <w:ind w:firstLine="640"/>
        <w:jc w:val="both"/>
      </w:pPr>
      <w:r>
        <w:rPr>
          <w:rFonts w:ascii="仿宋_GB2312" w:hAnsi="仿宋_GB2312" w:eastAsia="仿宋_GB2312"/>
          <w:sz w:val="32"/>
        </w:rPr>
        <w:t>（6）贯彻落实婚姻登记政策、殡葬管理政策。指导婚姻登记、殡葬服务机构管理，推进婚俗和殡葬改革。</w:t>
      </w:r>
    </w:p>
    <w:p>
      <w:pPr>
        <w:spacing w:line="580" w:lineRule="exact"/>
        <w:ind w:firstLine="640"/>
        <w:jc w:val="both"/>
      </w:pPr>
      <w:r>
        <w:rPr>
          <w:rFonts w:ascii="仿宋_GB2312" w:hAnsi="仿宋_GB2312" w:eastAsia="仿宋_GB2312"/>
          <w:sz w:val="32"/>
        </w:rPr>
        <w:t>（7）拟定尼勒克县老年人福利和养老发展规划、办法和标准；推进社会养老服务体系建设；指导养老机构和特困人员救助供养机构建设和管理。</w:t>
      </w:r>
    </w:p>
    <w:p>
      <w:pPr>
        <w:spacing w:line="580" w:lineRule="exact"/>
        <w:ind w:firstLine="640"/>
        <w:jc w:val="both"/>
      </w:pPr>
      <w:r>
        <w:rPr>
          <w:rFonts w:ascii="仿宋_GB2312" w:hAnsi="仿宋_GB2312" w:eastAsia="仿宋_GB2312"/>
          <w:sz w:val="32"/>
        </w:rPr>
        <w:t>（8）落实伊犁州儿童福利、儿童收养、儿童保护办法、标准；健全农村留守儿童关爱体系和困境儿童保障制度；指导儿童福利收养登记、未成年人保护机构管理。</w:t>
      </w:r>
    </w:p>
    <w:p>
      <w:pPr>
        <w:spacing w:line="580" w:lineRule="exact"/>
        <w:ind w:firstLine="640"/>
        <w:jc w:val="both"/>
      </w:pPr>
      <w:r>
        <w:rPr>
          <w:rFonts w:ascii="仿宋_GB2312" w:hAnsi="仿宋_GB2312" w:eastAsia="仿宋_GB2312"/>
          <w:sz w:val="32"/>
        </w:rPr>
        <w:t>（9）落实生活无着的流浪、乞讨人员救助政策。指导救助管理和机构建设工作。</w:t>
      </w:r>
    </w:p>
    <w:p>
      <w:pPr>
        <w:spacing w:line="580" w:lineRule="exact"/>
        <w:ind w:firstLine="640"/>
        <w:jc w:val="both"/>
      </w:pPr>
      <w:r>
        <w:rPr>
          <w:rFonts w:ascii="仿宋_GB2312" w:hAnsi="仿宋_GB2312" w:eastAsia="仿宋_GB2312"/>
          <w:sz w:val="32"/>
        </w:rPr>
        <w:t>（10）拟定尼勒克县促进慈善事业发展规划、办法和标准。指导社会捐助，监管慈善行为。</w:t>
      </w:r>
    </w:p>
    <w:p>
      <w:pPr>
        <w:spacing w:line="580" w:lineRule="exact"/>
        <w:ind w:firstLine="640"/>
        <w:jc w:val="both"/>
      </w:pPr>
      <w:r>
        <w:rPr>
          <w:rFonts w:ascii="仿宋_GB2312" w:hAnsi="仿宋_GB2312" w:eastAsia="仿宋_GB2312"/>
          <w:sz w:val="32"/>
        </w:rPr>
        <w:t>（11）指导残联福利和康复辅助器具行业发展。</w:t>
      </w:r>
    </w:p>
    <w:p>
      <w:pPr>
        <w:spacing w:line="580" w:lineRule="exact"/>
        <w:ind w:firstLine="640"/>
        <w:jc w:val="both"/>
      </w:pPr>
      <w:r>
        <w:rPr>
          <w:rFonts w:ascii="仿宋_GB2312" w:hAnsi="仿宋_GB2312" w:eastAsia="仿宋_GB2312"/>
          <w:sz w:val="32"/>
        </w:rPr>
        <w:t>（12）拟定尼勒克县社会工作发展规划、办法和职业规范，指导社会工作人才和志愿者队伍建设。</w:t>
      </w:r>
    </w:p>
    <w:p>
      <w:pPr>
        <w:spacing w:line="580" w:lineRule="exact"/>
        <w:ind w:firstLine="640"/>
        <w:jc w:val="both"/>
      </w:pPr>
      <w:r>
        <w:rPr>
          <w:rFonts w:ascii="仿宋_GB2312" w:hAnsi="仿宋_GB2312" w:eastAsia="仿宋_GB2312"/>
          <w:sz w:val="32"/>
        </w:rPr>
        <w:t>（13）完成县委、县人民政府交办的其他任务。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尼勒克县民政局2024年度，实有人数39人，其中：在职人员21人，增加4人；离休人员0人，增加0人；退休人员18人,增加1人。</w:t>
      </w:r>
    </w:p>
    <w:p>
      <w:pPr>
        <w:spacing w:line="580" w:lineRule="exact"/>
        <w:ind w:firstLine="640"/>
        <w:jc w:val="both"/>
      </w:pPr>
      <w:r>
        <w:rPr>
          <w:rFonts w:ascii="仿宋_GB2312" w:hAnsi="仿宋_GB2312" w:eastAsia="仿宋_GB2312"/>
          <w:sz w:val="32"/>
        </w:rPr>
        <w:t>尼勒克县民政局无下属预算单位，下设5个科室，分别是：办公室、低保办、社会组织登记管理办公室、基层政权和社区建设办公室、社会福利和社会事务办公室。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2024年度收入总计6,131.47万元，</w:t>
      </w:r>
      <w:r>
        <w:rPr>
          <w:rFonts w:ascii="仿宋_GB2312" w:hAnsi="仿宋_GB2312" w:eastAsia="仿宋_GB2312"/>
          <w:b w:val="0"/>
          <w:sz w:val="32"/>
        </w:rPr>
        <w:t>其中：本年收入合计6,131.47万元，使用非财政拨款结余（含专用结余）0.00万元，年初结转和结余0.00万元。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2024年度支出总计6,131.47万元，</w:t>
      </w:r>
      <w:r>
        <w:rPr>
          <w:rFonts w:ascii="仿宋_GB2312" w:hAnsi="仿宋_GB2312" w:eastAsia="仿宋_GB2312"/>
          <w:b w:val="0"/>
          <w:sz w:val="32"/>
        </w:rPr>
        <w:t>其中：本年支出合计6,131.47万元，结余分配0.00万元，年末结转和结余0.00万元。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减少318.96万元，下降4.94%，主要原因是：本年减少困难群众补助资金。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本年收入6,131.47万元，</w:t>
      </w:r>
      <w:r>
        <w:rPr>
          <w:rFonts w:ascii="仿宋_GB2312" w:hAnsi="仿宋_GB2312" w:eastAsia="仿宋_GB2312"/>
          <w:b w:val="0"/>
          <w:sz w:val="32"/>
        </w:rPr>
        <w:t>其中：财政拨款收入6,131.47万元，占100.00%；上级补助收入0.00万元，占0.00%；事业收入0.00万元，占0.00%；经营收入0.00万元，占0.00%；附属单位上缴收入0.00万元，占0.00%；其他收入0.00万元，占0.00%。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本年支出6,131.47万元，</w:t>
      </w:r>
      <w:r>
        <w:rPr>
          <w:rFonts w:ascii="仿宋_GB2312" w:hAnsi="仿宋_GB2312" w:eastAsia="仿宋_GB2312"/>
          <w:b w:val="0"/>
          <w:sz w:val="32"/>
        </w:rPr>
        <w:t>其中：基本支出410.63万元，占6.70%；项目支出5,720.84万元，占93.30%；上缴上级支出0.00万元，占0.00%；经营支出0.00万元，占0.00%；对附属单位补助支出0.00万元，占0.00%。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2024年度财政拨款收入总计6,131.47万元，</w:t>
      </w:r>
      <w:r>
        <w:rPr>
          <w:rFonts w:ascii="仿宋_GB2312" w:hAnsi="仿宋_GB2312" w:eastAsia="仿宋_GB2312"/>
          <w:b w:val="0"/>
          <w:sz w:val="32"/>
        </w:rPr>
        <w:t>其中：年初财政拨款结转和结余0.00万元，本年财政拨款收入6,131.47万元。</w:t>
      </w:r>
      <w:r>
        <w:rPr>
          <w:rFonts w:ascii="仿宋_GB2312" w:hAnsi="仿宋_GB2312" w:eastAsia="仿宋_GB2312"/>
          <w:b/>
          <w:sz w:val="32"/>
        </w:rPr>
        <w:t>财政拨款支出总计6,131.47万元，</w:t>
      </w:r>
      <w:r>
        <w:rPr>
          <w:rFonts w:ascii="仿宋_GB2312" w:hAnsi="仿宋_GB2312" w:eastAsia="仿宋_GB2312"/>
          <w:b w:val="0"/>
          <w:sz w:val="32"/>
        </w:rPr>
        <w:t>其中：年末财政拨款结转和结余0.00万元，本年财政拨款支出6,131.47万元。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减少318.96万元，下降4.94%，主要原因是：本年减少困难群众补助资金。</w:t>
      </w:r>
      <w:r>
        <w:rPr>
          <w:rFonts w:ascii="仿宋_GB2312" w:hAnsi="仿宋_GB2312" w:eastAsia="仿宋_GB2312"/>
          <w:b/>
          <w:sz w:val="32"/>
        </w:rPr>
        <w:t>与年初预算相比，</w:t>
      </w:r>
      <w:r>
        <w:rPr>
          <w:rFonts w:ascii="仿宋_GB2312" w:hAnsi="仿宋_GB2312" w:eastAsia="仿宋_GB2312"/>
          <w:b w:val="0"/>
          <w:sz w:val="32"/>
        </w:rPr>
        <w:t>年初预算数5,590.17万元，决算数6,131.47万元，预决算差异率9.68%，主要原因是：年中追加人员工资、社保、公积金基数调增部分资金，导致预决算存在差异。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2024年度一般公共预算财政拨款支出5,717.54万元，</w:t>
      </w:r>
      <w:r>
        <w:rPr>
          <w:rFonts w:ascii="仿宋_GB2312" w:hAnsi="仿宋_GB2312" w:eastAsia="仿宋_GB2312"/>
          <w:b w:val="0"/>
          <w:sz w:val="32"/>
        </w:rPr>
        <w:t>占本年支出合计的93.25%。</w:t>
      </w:r>
      <w:r>
        <w:rPr>
          <w:rFonts w:ascii="仿宋_GB2312" w:hAnsi="仿宋_GB2312" w:eastAsia="仿宋_GB2312"/>
          <w:b/>
          <w:sz w:val="32"/>
        </w:rPr>
        <w:t>与上年相比，</w:t>
      </w:r>
      <w:r>
        <w:rPr>
          <w:rFonts w:ascii="仿宋_GB2312" w:hAnsi="仿宋_GB2312" w:eastAsia="仿宋_GB2312"/>
          <w:b w:val="0"/>
          <w:sz w:val="32"/>
        </w:rPr>
        <w:t>增加244.61万元，增长4.47%，主要原因是：本年在职人员工资调增，社保、公积金基数调增，人员经费增加。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年初预算数5,246.18万元，决算数5,717.54万元，预决算差异率8.98%，主要原因是：年中追加人员工资、社保、公积金基数调增部分资金，导致预决算存在差异。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1.社会保障和就业支出(类)5,671.69万元,占99.20%。</w:t>
      </w:r>
    </w:p>
    <w:p>
      <w:pPr>
        <w:spacing w:line="580" w:lineRule="exact"/>
        <w:ind w:firstLine="640"/>
        <w:jc w:val="both"/>
      </w:pPr>
      <w:r>
        <w:rPr>
          <w:rFonts w:ascii="仿宋_GB2312" w:hAnsi="仿宋_GB2312" w:eastAsia="仿宋_GB2312"/>
          <w:b w:val="0"/>
          <w:sz w:val="32"/>
        </w:rPr>
        <w:t>2.卫生健康支出(类)18.24万元,占0.32%。</w:t>
      </w:r>
    </w:p>
    <w:p>
      <w:pPr>
        <w:spacing w:line="580" w:lineRule="exact"/>
        <w:ind w:firstLine="640"/>
        <w:jc w:val="both"/>
      </w:pPr>
      <w:r>
        <w:rPr>
          <w:rFonts w:ascii="仿宋_GB2312" w:hAnsi="仿宋_GB2312" w:eastAsia="仿宋_GB2312"/>
          <w:b w:val="0"/>
          <w:sz w:val="32"/>
        </w:rPr>
        <w:t>3.住房保障支出(类)27.61万元,占0.48%。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1.社会保障和就业支出(类)民政管理事务(款)行政运行(项):支出决算数为279.79万元，比上年决算增加41.44万元，增长17.39%,主要原因是：本年在职人员工资调增，导致相关人员经费较上年有所增加。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2.社会保障和就业支出(类)民政管理事务(款)其他民政管理事务支出(项):支出决算数为96.50万元，比上年决算减少99.37万元，下降50.73%,主要原因是：本年减少其他民政管理事务支出-协理员工资。</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3.社会保障和就业支出(类)行政事业单位养老支出(款)行政单位离退休(项):支出决算数为5.76万元，比上年决算增加2.13万元，增长58.68%,主要原因是：本年增加退休人员基础绩效奖，退休费支出增加。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6.86万元，比上年决算增加2.11万元，增长44.42%,主要原因是：本年增加退休人员基础绩效奖，退休费支出增加。本年退休人员增加，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36.08万元，比上年决算增加15.05万元，增长71.56%,主要原因是：本年在职人员工资基数调增，养老缴费基数上涨，相应支出增加。本年在职人员增加，养老保险缴费较上年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6.社会保障和就业支出(类)行政事业单位养老支出(款)机关事业单位职业年金缴费支出(项):支出决算数为13.51万元，比上年决算增加7.15万元，增长112.42%,主要原因是：本年新增退休人员，职业年金缴费支出增加。</w:t>
      </w:r>
    </w:p>
    <w:p>
      <w:pPr>
        <w:spacing w:line="580" w:lineRule="exact"/>
        <w:ind w:firstLine="640"/>
        <w:jc w:val="both"/>
      </w:pPr>
      <w:r>
        <w:rPr>
          <w:rFonts w:ascii="仿宋_GB2312" w:hAnsi="仿宋_GB2312" w:eastAsia="仿宋_GB2312"/>
          <w:b w:val="0"/>
          <w:sz w:val="32"/>
        </w:rPr>
        <w:t>7.社会保障和就业支出(类)抚恤(款)死亡抚恤(项):支出决算数为22.77万元，比上年决算增加22.77万元，增长100.00%,主要原因是：本年新增死亡人员，死亡抚恤支出增加。</w:t>
      </w:r>
    </w:p>
    <w:p>
      <w:pPr>
        <w:spacing w:line="580" w:lineRule="exact"/>
        <w:ind w:firstLine="640"/>
        <w:jc w:val="both"/>
      </w:pPr>
      <w:r>
        <w:rPr>
          <w:rFonts w:ascii="仿宋_GB2312" w:hAnsi="仿宋_GB2312" w:eastAsia="仿宋_GB2312"/>
          <w:b w:val="0"/>
          <w:sz w:val="32"/>
        </w:rPr>
        <w:t>8.社会保障和就业支出(类)社会福利(款)儿童福利(项):支出决算数为73.00万元，比上年决算减少10.93万元，下降13.02%,主要原因是：本年减少困难群众补助资金（孤儿）。</w:t>
      </w:r>
    </w:p>
    <w:p>
      <w:pPr>
        <w:spacing w:line="580" w:lineRule="exact"/>
        <w:ind w:firstLine="640"/>
        <w:jc w:val="both"/>
      </w:pPr>
      <w:r>
        <w:rPr>
          <w:rFonts w:ascii="仿宋_GB2312" w:hAnsi="仿宋_GB2312" w:eastAsia="仿宋_GB2312"/>
          <w:b w:val="0"/>
          <w:sz w:val="32"/>
        </w:rPr>
        <w:t>9.社会保障和就业支出(类)社会福利(款)老年福利(项):支出决算数为95.22万元，比上年决算增加37.09万元，增长63.81%,主要原因是：本年增加困难群众补助资金（老年人福利项目资金）。</w:t>
      </w:r>
    </w:p>
    <w:p>
      <w:pPr>
        <w:spacing w:line="580" w:lineRule="exact"/>
        <w:ind w:firstLine="640"/>
        <w:jc w:val="both"/>
      </w:pPr>
      <w:r>
        <w:rPr>
          <w:rFonts w:ascii="仿宋_GB2312" w:hAnsi="仿宋_GB2312" w:eastAsia="仿宋_GB2312"/>
          <w:b w:val="0"/>
          <w:sz w:val="32"/>
        </w:rPr>
        <w:t>10.社会保障和就业支出(类)社会福利(款)殡葬(项):支出决算数为55.45万元，比上年决算减少114.30万元，下降67.33%,主要原因是：本年减少殡仪馆项目资金。</w:t>
      </w:r>
    </w:p>
    <w:p>
      <w:pPr>
        <w:spacing w:line="580" w:lineRule="exact"/>
        <w:ind w:firstLine="640"/>
        <w:jc w:val="both"/>
      </w:pPr>
      <w:r>
        <w:rPr>
          <w:rFonts w:ascii="仿宋_GB2312" w:hAnsi="仿宋_GB2312" w:eastAsia="仿宋_GB2312"/>
          <w:b w:val="0"/>
          <w:sz w:val="32"/>
        </w:rPr>
        <w:t>11.社会保障和就业支出(类)社会福利(款)社会福利事业单位(项):支出决算数为88.40万元，比上年决算增加58.40万元，增长194.67%,主要原因是：本年增加社会福利院运转经费。</w:t>
      </w:r>
    </w:p>
    <w:p>
      <w:pPr>
        <w:spacing w:line="580" w:lineRule="exact"/>
        <w:ind w:firstLine="640"/>
        <w:jc w:val="both"/>
      </w:pPr>
      <w:r>
        <w:rPr>
          <w:rFonts w:ascii="仿宋_GB2312" w:hAnsi="仿宋_GB2312" w:eastAsia="仿宋_GB2312"/>
          <w:b w:val="0"/>
          <w:sz w:val="32"/>
        </w:rPr>
        <w:t>12.社会保障和就业支出(类)社会福利(款)养老服务(项):支出决算数为0.00万元，比上年决算减少125.00万元，下降100.00%,主要原因是：本年未安排社会福利院养老提升改造项目资金。</w:t>
      </w:r>
    </w:p>
    <w:p>
      <w:pPr>
        <w:spacing w:line="580" w:lineRule="exact"/>
        <w:ind w:firstLine="640"/>
        <w:jc w:val="both"/>
      </w:pPr>
      <w:r>
        <w:rPr>
          <w:rFonts w:ascii="仿宋_GB2312" w:hAnsi="仿宋_GB2312" w:eastAsia="仿宋_GB2312"/>
          <w:b w:val="0"/>
          <w:sz w:val="32"/>
        </w:rPr>
        <w:t>13.社会保障和就业支出(类)残疾人事业(款)残疾人生活和护理补贴(项):支出决算数为539.09万元，比上年决算增加6.60万元，增长1.24%,主要原因是：本年增加残疾人两项补贴。</w:t>
      </w:r>
    </w:p>
    <w:p>
      <w:pPr>
        <w:spacing w:line="580" w:lineRule="exact"/>
        <w:ind w:firstLine="640"/>
        <w:jc w:val="both"/>
      </w:pPr>
      <w:r>
        <w:rPr>
          <w:rFonts w:ascii="仿宋_GB2312" w:hAnsi="仿宋_GB2312" w:eastAsia="仿宋_GB2312"/>
          <w:b w:val="0"/>
          <w:sz w:val="32"/>
        </w:rPr>
        <w:t>14.社会保障和就业支出(类)最低生活保障(款)城市最低生活保障金支出(项):支出决算数为854.69万元，比上年决算增加84.15万元，增长10.92%,主要原因是：本年增加困难群众补助资金（城市最低生活保障支出）。</w:t>
      </w:r>
    </w:p>
    <w:p>
      <w:pPr>
        <w:spacing w:line="580" w:lineRule="exact"/>
        <w:ind w:firstLine="640"/>
        <w:jc w:val="both"/>
      </w:pPr>
      <w:r>
        <w:rPr>
          <w:rFonts w:ascii="仿宋_GB2312" w:hAnsi="仿宋_GB2312" w:eastAsia="仿宋_GB2312"/>
          <w:b w:val="0"/>
          <w:sz w:val="32"/>
        </w:rPr>
        <w:t>15.社会保障和就业支出(类)最低生活保障(款)农村最低生活保障金支出(项):支出决算数为2,979.16万元，比上年决算增加562.91万元，增长23.30%,主要原因是：本年增加困难群众补助资金（农村最低生活保障支出）。</w:t>
      </w:r>
    </w:p>
    <w:p>
      <w:pPr>
        <w:spacing w:line="580" w:lineRule="exact"/>
        <w:ind w:firstLine="640"/>
        <w:jc w:val="both"/>
      </w:pPr>
      <w:r>
        <w:rPr>
          <w:rFonts w:ascii="仿宋_GB2312" w:hAnsi="仿宋_GB2312" w:eastAsia="仿宋_GB2312"/>
          <w:b w:val="0"/>
          <w:sz w:val="32"/>
        </w:rPr>
        <w:t>16.社会保障和就业支出(类)临时救助(款)临时救助支出(项):支出决算数为149.72万元，比上年决算减少57.24万元，下降27.66%,主要原因是：本年减少困难群众补助资金（临时救助支出）。</w:t>
      </w:r>
    </w:p>
    <w:p>
      <w:pPr>
        <w:spacing w:line="580" w:lineRule="exact"/>
        <w:ind w:firstLine="640"/>
        <w:jc w:val="both"/>
      </w:pPr>
      <w:r>
        <w:rPr>
          <w:rFonts w:ascii="仿宋_GB2312" w:hAnsi="仿宋_GB2312" w:eastAsia="仿宋_GB2312"/>
          <w:b w:val="0"/>
          <w:sz w:val="32"/>
        </w:rPr>
        <w:t>17.社会保障和就业支出(类)特困人员救助供养(款)城市特困人员救助供养支出(项):支出决算数为40.75万元，比上年决算增加9.18万元，增长29.08%,主要原因是：本年增加困难群众补助资金（城市特困人员保障支出）。</w:t>
      </w:r>
    </w:p>
    <w:p>
      <w:pPr>
        <w:spacing w:line="580" w:lineRule="exact"/>
        <w:ind w:firstLine="640"/>
        <w:jc w:val="both"/>
      </w:pPr>
      <w:r>
        <w:rPr>
          <w:rFonts w:ascii="仿宋_GB2312" w:hAnsi="仿宋_GB2312" w:eastAsia="仿宋_GB2312"/>
          <w:b w:val="0"/>
          <w:sz w:val="32"/>
        </w:rPr>
        <w:t>18.社会保障和就业支出(类)特困人员救助供养(款)农村特困人员救助供养支出(项):支出决算数为219.64万元，比上年决算减少5.70万元，下降2.53%,主要原因是：本年减少困难群众补助资金（农村特困人员保障支出）。</w:t>
      </w:r>
    </w:p>
    <w:p>
      <w:pPr>
        <w:spacing w:line="580" w:lineRule="exact"/>
        <w:ind w:firstLine="640"/>
        <w:jc w:val="both"/>
      </w:pPr>
      <w:r>
        <w:rPr>
          <w:rFonts w:ascii="仿宋_GB2312" w:hAnsi="仿宋_GB2312" w:eastAsia="仿宋_GB2312"/>
          <w:b w:val="0"/>
          <w:sz w:val="32"/>
        </w:rPr>
        <w:t>19.社会保障和就业支出(类)其他生活救助(款)其他城市生活救助(项):支出决算数为0.90万元，比上年决算增加0.90万元，增长100.00%,主要原因是：本年新增城市生活补助（困难救助一次性补助）。</w:t>
      </w:r>
    </w:p>
    <w:p>
      <w:pPr>
        <w:spacing w:line="580" w:lineRule="exact"/>
        <w:ind w:firstLine="640"/>
        <w:jc w:val="both"/>
      </w:pPr>
      <w:r>
        <w:rPr>
          <w:rFonts w:ascii="仿宋_GB2312" w:hAnsi="仿宋_GB2312" w:eastAsia="仿宋_GB2312"/>
          <w:b w:val="0"/>
          <w:sz w:val="32"/>
        </w:rPr>
        <w:t>20.社会保障和就业支出(类)其他生活救助(款)其他农村生活救助(项):支出决算数为114.40万元，比上年决算增加114.40万元，增长100.00%,主要原因是：本年新增农村生活补助（困难救助一次性补助）。</w:t>
      </w:r>
    </w:p>
    <w:p>
      <w:pPr>
        <w:spacing w:line="580" w:lineRule="exact"/>
        <w:ind w:firstLine="640"/>
        <w:jc w:val="both"/>
      </w:pPr>
      <w:r>
        <w:rPr>
          <w:rFonts w:ascii="仿宋_GB2312" w:hAnsi="仿宋_GB2312" w:eastAsia="仿宋_GB2312"/>
          <w:b w:val="0"/>
          <w:sz w:val="32"/>
        </w:rPr>
        <w:t>21.社会保障和就业支出(类)其他社会保障和就业支出(款)其他社会保障和就业支出(项):支出决算数为0.00万元，比上年决算减少307.17万元，下降100.00%,主要原因是：本年未安排其他社会保障和就业支出（协理员工资）。</w:t>
      </w:r>
    </w:p>
    <w:p>
      <w:pPr>
        <w:spacing w:line="580" w:lineRule="exact"/>
        <w:ind w:firstLine="640"/>
        <w:jc w:val="both"/>
      </w:pPr>
      <w:r>
        <w:rPr>
          <w:rFonts w:ascii="仿宋_GB2312" w:hAnsi="仿宋_GB2312" w:eastAsia="仿宋_GB2312"/>
          <w:b w:val="0"/>
          <w:sz w:val="32"/>
        </w:rPr>
        <w:t>22.卫生健康支出(类)行政事业单位医疗(款)行政单位医疗(项):支出决算数为7.69万元，比上年决算减少1.14万元，下降12.91%,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23.卫生健康支出(类)行政事业单位医疗(款)事业单位医疗(项):支出决算数为10.35万元，比上年决算减少2.28万元，下降18.05%,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24.卫生健康支出(类)行政事业单位医疗(款)公务员医疗补助(项):支出决算数为0.20万元，比上年决算减少0.46万元，下降69.70%,主要原因是：本年在职人员调入，人员职级不同，缴费基数不同，导致公务员医疗补助较上年减少。</w:t>
      </w:r>
    </w:p>
    <w:p>
      <w:pPr>
        <w:spacing w:line="580" w:lineRule="exact"/>
        <w:ind w:firstLine="640"/>
        <w:jc w:val="both"/>
      </w:pPr>
      <w:r>
        <w:rPr>
          <w:rFonts w:ascii="仿宋_GB2312" w:hAnsi="仿宋_GB2312" w:eastAsia="仿宋_GB2312"/>
          <w:b w:val="0"/>
          <w:sz w:val="32"/>
        </w:rPr>
        <w:t>25.住房保障支出(类)住房改革支出(款)住房公积金(项):支出决算数为27.61万元，比上年决算增加3.91万元，增长16.50%,主要原因是：本年在职人员工资基数调增，公积金缴费基数上涨，相应支出增加。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2024年度一般公共预算财政拨款基本支出410.63万元，其中：</w:t>
      </w:r>
      <w:r>
        <w:rPr>
          <w:rFonts w:ascii="仿宋_GB2312" w:hAnsi="仿宋_GB2312" w:eastAsia="仿宋_GB2312"/>
          <w:b/>
          <w:sz w:val="32"/>
        </w:rPr>
        <w:t>人员经费406.81万元，</w:t>
      </w:r>
      <w:r>
        <w:rPr>
          <w:rFonts w:ascii="仿宋_GB2312" w:hAnsi="仿宋_GB2312" w:eastAsia="仿宋_GB2312"/>
          <w:b w:val="0"/>
          <w:sz w:val="32"/>
        </w:rPr>
        <w:t>包括：基本工资、津贴补贴、绩效工资、机关事业单位基本养老保险缴费、职业年金缴费、职工基本医疗保险缴费、公务员医疗补助缴费、其他社会保障缴费、住房公积金、其他工资福利支出、退休费、抚恤金、奖励金。</w:t>
      </w:r>
    </w:p>
    <w:p>
      <w:pPr>
        <w:spacing w:line="580" w:lineRule="exact"/>
        <w:ind w:firstLine="640"/>
        <w:jc w:val="both"/>
      </w:pPr>
      <w:r>
        <w:rPr>
          <w:rFonts w:ascii="仿宋_GB2312" w:hAnsi="仿宋_GB2312" w:eastAsia="仿宋_GB2312"/>
          <w:b/>
          <w:sz w:val="32"/>
        </w:rPr>
        <w:t>公用经费3.82万元，</w:t>
      </w:r>
      <w:r>
        <w:rPr>
          <w:rFonts w:ascii="仿宋_GB2312" w:hAnsi="仿宋_GB2312" w:eastAsia="仿宋_GB2312"/>
          <w:b w:val="0"/>
          <w:sz w:val="32"/>
        </w:rPr>
        <w:t>包括：办公费、电费、邮电费、差旅费、公务用车运行维护费、其他交通费用。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2024年度政府性基金预算财政拨款收入总计413.92万元，</w:t>
      </w:r>
      <w:r>
        <w:rPr>
          <w:rFonts w:ascii="仿宋_GB2312" w:hAnsi="仿宋_GB2312" w:eastAsia="仿宋_GB2312"/>
          <w:b w:val="0"/>
          <w:sz w:val="32"/>
        </w:rPr>
        <w:t>其中：年初结转和结余0.00万元，本年收入413.92万元。</w:t>
      </w:r>
      <w:r>
        <w:rPr>
          <w:rFonts w:ascii="仿宋_GB2312" w:hAnsi="仿宋_GB2312" w:eastAsia="仿宋_GB2312"/>
          <w:b/>
          <w:sz w:val="32"/>
        </w:rPr>
        <w:t>政府性基金预算财政拨款支出总计413.92万元，</w:t>
      </w:r>
      <w:r>
        <w:rPr>
          <w:rFonts w:ascii="仿宋_GB2312" w:hAnsi="仿宋_GB2312" w:eastAsia="仿宋_GB2312"/>
          <w:b w:val="0"/>
          <w:sz w:val="32"/>
        </w:rPr>
        <w:t>其中：年末结转和结余0.00万元，本年支出413.92万元。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减少563.58万元，下降57.66%，主要原因是：本年减少社会福利院消防提升改造资金，未成年保护资金，孤残儿童补助资金。</w:t>
      </w:r>
      <w:r>
        <w:rPr>
          <w:rFonts w:ascii="仿宋_GB2312" w:hAnsi="仿宋_GB2312" w:eastAsia="仿宋_GB2312"/>
          <w:b/>
          <w:sz w:val="32"/>
        </w:rPr>
        <w:t>与年初预算相比，</w:t>
      </w:r>
      <w:r>
        <w:rPr>
          <w:rFonts w:ascii="仿宋_GB2312" w:hAnsi="仿宋_GB2312" w:eastAsia="仿宋_GB2312"/>
          <w:b w:val="0"/>
          <w:sz w:val="32"/>
        </w:rPr>
        <w:t>年初预算数343.99万元，决算数413.92万元，预决算差异率20.33%，主要原因是：本年年中追加老年人助餐补助资金。</w:t>
      </w:r>
    </w:p>
    <w:p>
      <w:pPr>
        <w:spacing w:line="580" w:lineRule="exact"/>
        <w:ind w:firstLine="640"/>
        <w:jc w:val="both"/>
      </w:pPr>
      <w:r>
        <w:rPr>
          <w:rFonts w:ascii="仿宋_GB2312" w:hAnsi="仿宋_GB2312" w:eastAsia="仿宋_GB2312"/>
          <w:b w:val="0"/>
          <w:sz w:val="32"/>
        </w:rPr>
        <w:t>政府性基金预算财政拨款支出413.92万元。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1.城乡社区支出(类)国有土地使用权出让收入安排的支出(款)征地和拆迁补偿支出(项):支出决算数为150.00万元，比上年决算增加150.00万元，增长100.00%,主要原因是：本年新增拆迁补偿支出。</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263.92万元，比上年决算减少713.58万元，下降73.00%,主要原因是：本年减少社会福利院消防提升改造资金，未成年保护资金，孤残儿童补助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2024年度财政拨款“三公”经费支出0.90万元，</w:t>
      </w:r>
      <w:r>
        <w:rPr>
          <w:rFonts w:ascii="仿宋_GB2312" w:hAnsi="仿宋_GB2312" w:eastAsia="仿宋_GB2312"/>
          <w:b w:val="0"/>
          <w:sz w:val="32"/>
        </w:rPr>
        <w:t>比上年增加0.29万元，增长47.54%，主要原因是：本单位公务用车日渐老化，维修维护成本增加，导致公务用车运行维护费较上年增加。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公务用车购置及运行维护费支出0.90万元，占100.00%，比上年增加0.29万元，增长47.54%，主要原因是：本单位公务用车日渐老化，维修维护成本增加，导致公务用车运行维护费较上年增加。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0.90万元，其中：公务用车购置费0.00万元，公务用车运行维护费0.90万元。公务用车运行维护费开支内容包括公务用车维修费，燃料费。公务用车购置数0辆，公务用车保有量1辆。国有资产占用情况中固定资产车辆3辆，与公务用车保有量差异原因是：本单位社会福利用车1辆，殡葬服务车1辆，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0.90万元，决算数0.90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0.90万元，决算数0.90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2024年度尼勒克县民政局（行政单位和参照公务员法管理事业单位）机关运行经费支出3.82万元，比上年增加0.28万元，增长7.91%，主要原因是：本年业务量增加，公用经费增加。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2024年度政府采购支出总额0.10万元，其中：政府采购货物支出0.00万元、政府采购工程支出0.00万元、政府采购服务支出0.10万元。</w:t>
      </w:r>
    </w:p>
    <w:p>
      <w:pPr>
        <w:spacing w:line="580" w:lineRule="exact"/>
        <w:ind w:firstLine="640"/>
        <w:jc w:val="both"/>
      </w:pPr>
      <w:r>
        <w:rPr>
          <w:rFonts w:ascii="仿宋_GB2312" w:hAnsi="仿宋_GB2312" w:eastAsia="仿宋_GB2312"/>
          <w:b w:val="0"/>
          <w:sz w:val="32"/>
        </w:rPr>
        <w:t>授予中小企业合同金额0.10万元，占政府采购支出总额的100.00%，其中：授予小微企业合同金额0.10万元，占政府采购支出总额的100.00%。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10,607.27平方米，价值3,258.94万元。车辆3辆，价值44.20万元，其中：副部（省）级及以上领导用车0辆、主要负责人用车0辆、机要通信用车0辆、应急保障用车0辆、执法执勤用车0辆、特种专业技术用车0辆、离退休干部服务用车0辆、其他用车3辆，其他用车主要是：我单位车辆殡葬服务车1辆，社会福利院用车2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6,131.47万元，实际执行总额6,131.47万元；预算绩效评价项目11个，全年预算数5,519.41万元，全年执行数5,501.74万元。预算绩效管理取得的成效：截至2024年12月底，本单位已完成打造老年人助餐“金色晚霞”服务示范点达到5个，适老化改造户数达到76户，困难群众救助补助人数达到11359人，发放残疾人两项补贴人数达到1905人，80周岁以上老人生活补助人数达到2199人。打造多层次救助体系，提高老年人晚年生活质量，增进残疾人福祉，做好普惠性、基础性、兜底性民生建设，不断提升民政服务水平。发现的问题及原因：进一步明确如何参照考核体系，科学合理设定绩效目标，充分发挥预算绩效管理工作效用。下一步改进措施：强化项目动态监管机制，提升部门项目监控水平，对重点项目进行节点管理，建议财政部门对部门绩效整个过程多进行指导和培训，对各部门出现的问题、尤其是共性问题，组织开展学习、培训、研讨等形式分析解决问题，形成可操作性强的整改方案。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5,613.17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6,131.47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6,131.47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2,655.60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4,511.29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4,511.29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2,934.57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1,620.18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1,620.18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通过完成发放困难群众补助等年度重点工作任务，打造多层次救助体系，提高老年人晚年生活质量，增进残疾人福祉，做好普惠性、基础性、兜底性民生建设，不断提升民政服务水平。</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打造老年人助餐“金色晚霞”服务示范点达到5个，适老化改造户数达到76户，困难群众救助补助人数达到11359人，发放残疾人两项补贴人数达到1905人，80周岁以上老人生活补助人数达到2199人。打造多层次救助体系，提高老年人晚年生活质量，增进残疾人福祉，做好普惠性、基础性、兜底性民生建设，不断提升民政服务水平。</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指标1：打造老年人助餐“金色晚霞”服务示范点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尼勒克县民政局2024年工作发展思路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指标2：适老化改造户数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&lt;=72户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尼勒克县民政局2024年工作发展思路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指标3：困难群众救助补助人数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&gt;=8475人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尼勒克县民政局2024年工作发展思路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11359人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指标4:发放残疾人两项补贴人数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&gt;=1900人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尼勒克县民政局2024年工作发展思路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1905人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指标5:80周岁以上老人生活补助人数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&gt;=2027人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尼勒克县民政局2024年工作发展思路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2199人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2024年中央专项彩票公益金支持地方社会公益事业发展（社会福利）金色晚霞资金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依托5个老年人助餐服务示范点，引导第三方为170名老年人提供助餐服务，提升老年人服务保障水平。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老年人助餐服务示范点数量达到6个，老年人助餐服务示范点人数达到161人，资金使用准确率达到100%，老年人助餐服务按时完成率达到100%，项目实际支出30.6万元，通过项目的实施，提升老年人服务保障水平，受益对象满意度达到98.5%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指标1：老年人助餐服务示范点数量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指标2：老年人助餐服务示范点人数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94.71%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截至2024年12月底，由于乡镇摸排人员不熟悉，导致人员预估较大，故执行率较低，出现偏差。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指标1：资金使用准确率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指标1：老年人助餐服务按时完成率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指标1：老年人助餐服务标准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指标1：提升老年人服务保障水平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99.47分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2024年80周岁以上老年人生活补助和免费体检项目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177.76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177.76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177.76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177.76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177.76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177.76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解决80-90周岁以上高龄老人1847人，90-100周岁老人175人 ，100周岁以上老人5人的基本生活和体检困难，提高老年人服务和保障能力，提升他们的生活和生命质量，维护老年人合法权益。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80至89周岁老人数量达到2003人，90至99周岁老人数量达到190人，100周岁以上老人数量达到6人，补贴发放及时率达到100%，项目实际支出177.76万元，通过项目的实施，提高80周岁以上老人的生活质量。</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指标1：80至89周岁老人数量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指标2：90至99周岁老人数量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指标3：100周岁以上老人数量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指标1：80至89岁老人生活补贴月标准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指标2：90至99岁老人生活补贴月标准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指标3：100周岁以上老人生活补贴月标准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指标1：提高80周岁以上老人的生活质量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2024年中央专项彩票公益金支持地方社会公益事业发展（社会福利）资金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45.86%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为年满18周岁的14名孤儿发放助学补助费用，资助标准为每人每学年1万元助学金，有效保障孤儿就学权利，为大龄孤儿提供接受高等教育的机会，让受助学生感受到国家大家庭的关爱。</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资助“福彩圆梦·孤儿助学工程”项目人数达到13人，资金支付准确率达到100%，助学金按月或按季度社会化发放及时率达到100%，助学金资助完成时限为2024年12月，项目实际支出6.42万元，通过项目的实施，提升孤儿教育水平，受益对象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指标1：资助“福彩圆梦·孤儿助学工程”项目人数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指标1：助学金按月或按季度社会化发放及时率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指标2：助学金资助完成时限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指标1：人均年资助标准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指标1：提升孤儿教育水平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2024年困难群众救助补助资金项目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4,039.10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4,316.96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4,316.96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4,039.10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4,316.96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4,316.96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目标1：为8267名城乡低保人员发放最低生活补助和其他补助，使低保对象基本生活得到有效保障； 目标2：为128人城乡特困人员发放最低生活补助和其他补助，保障基本生活权益。目标3：为80名符合条件的儿童发放最低生活补助和其他补助，不断提高孤儿、农村留守儿童、困境儿童等存在流浪风险的未成年人生活保障水平，生活基本得到保障。目标4：发放1900人次的最低生活补助和其他补助，规范实施临时救助政策、实现及时高效、救急解难。</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城乡居民低保人数达到8268人，特困供养人数达到150人，临时救助人次达到3180人次，城乡低保标准执行准确率达到100%，困难群众基本生活补助和孤儿生活费按时发放率达到100%，项目实际支出4316.96万元，通过项目的实施，困难群众基本生活权益得到保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指标1：城乡居民低保人数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&gt;=8267人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8268人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=8267人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指标2：特困供养人数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指标3：临时救助人次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&gt;=1900人次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3180人次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=1720人次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指标1：城乡低保标准执行准确率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指标2：困难群众基本生活补助和孤儿生活费按时发放率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指标1：困难群众基本生活权益得到保障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指标1：受益群体满意度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2024年政府购买社会救助事务性服务示范项目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提升社会救助工作的服务质量，进一步保障和改善民生。约20名民政协理员协助开展低收入人口摸底排查和监测预警、开展家庭经济状况核对、组织开展社会救助示范性培训和加强社会救助政策宣传等工作。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聘用民政协理员人数达到20人，组织开展救助示范性培训次数达到6次，开展入户次数达到1783次，项目资金支付及时率达到100%，项目实际支出18万元，通过项目的实施，提高基层社会救助管理服务水平，受益群众满意度达到98.66%。</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指标1：聘用民政协理员人数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指标2：组织开展救助示范性培训次数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指标3：开展入户次数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&gt;=1500次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1783次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指标2：民政协理员工资人均标准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指标1：提高基层社会救助管理服务水平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98.66%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2024年残疾人两项补贴（县级配套）</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2024年为1950名符合条件的残疾人发放重度护理补贴，为1900名符合条件的残疾人发放生活困难补贴,以残疾人需求为导向,有效提升残疾人生活质量。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残疾人重度护理补贴人次达到1950人，残疾人生活困难补助人次达到1903人，两项补贴资金支付准确率达到100%，补助资金支付及时率达到100%，项目实际支出539.09万元，通过项目的实施，提高残疾人生活质量，享受对象满意度达到97.5%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指标1：残疾人重度护理补贴人次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=1842人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残疾人重度护理补贴工作是动态管理</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指标2：残疾人生活困难补助人次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1903人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=1880人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指标1：两项补贴资金支付准确率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指标1：重度残疾人护理、生活补贴标准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指标1：提高残疾人生活质量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2024年自治区孤残儿童护理补贴项目资金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此项资金专项用于开展政府购买机构内儿童及社会散居孤残儿照料护理服务。为19名孤残儿童提供照护服务，使孤残儿童基本生活得到保障。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照护孤残儿童数量达到19人，资金支付准确率达到100%，享受照护服务对象覆盖率达到100%，资金支付及时率达到100%，项目实际支出8万元，通过项目的实施，提高对儿童的照料、康复、护理、心理辅导水平，受益对象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指标1：照护孤残儿童数量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指标2：享受照护服务对象覆盖率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指标1：对儿童的照料、康复、护理、心理辅导水平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2024年自治区彩票公益金支持老年人福利类项目资金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高质量完成全县“十四五”期间特殊困难老年人家庭适老化改造任务，帮助72户特殊困难老年人家庭改善居住条件，每户约3500元，提升居家养老品质，提升养老服务水平，提高城乡居家和社区养老服务覆盖率，维护老年人合法权益，有效化解潜在风险，持续推动养老服务队伍向专业化、职业化发展，开展为老服务能力提升评估调研、课题调研等，推进为老服务能力不断提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特困老人家庭适老化改造户数76户，改造验收合格率达到100%，特困老人改造户数覆盖率达到100%，项目资金支付准确率达到100%，项目实际支付25万元，通过项目的实施，改善特困老人家庭居住条件，特困老人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指标1：特困老人家庭适老化改造户数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指标1：改造验收合格率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指标2：特困老人改造户数覆盖率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指标3：项目资金支付准确率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指标1：特困老人家庭适老化改造标准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&lt;=3500元/户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3300元/户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指标1：改善特困老人家庭居住条件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指标1：特困老人满意度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伊犁州福利彩票公益金资助项目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89.91%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7.48</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投资20万元在尼勒克县10个乡镇场开展老年助餐服务，引导第三方为老年人提供助餐服务，解决老年人就近用餐问题，提升老年人服务保障水平；目标2：计划投资60万元提升改造福利院养护楼供排水和供暖管道改造等基础设施建设，为老人提供便利、舒适的环境，保障老年人基本生活权益保障；目标3：计划投资20万元为殡仪馆购置大门，完善殡葬服务中心功能。</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该项目已完成金色晚霞”老年助餐点个数达到7个，社会福利院基础设施改造提升数量达到1个，殡仪馆基础设施改造提升数量达到1个，验收合格率达到100%，项目实际支出89.91万元，通过项目的实施，有效提升机构服务保障能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指标1：“金色晚霞”老年助餐点个数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部分乡镇未开展此项活动</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指标2：社会福利院基础设施改造提升数量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指标3：殡仪馆基础设施改造提升数量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指标1：“金色晚霞”老年助餐资金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指标2：社会福利院基础设施提升改造成本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指标3：殡仪馆基础设施改造提升改造成本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指标1：有效提升机构服务保障能力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94.48分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尼勒克县民政局道路标志牌（门牌）加工项目（zxqyqk）</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偿还道路标志牌（门牌）加工项目欠款200万元，提高政府公信力。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偿还欠款涉及项目个数1个，资金支付准确率达到100%，项目涉及企业覆盖率达到100%，资金拨付及时率达到100%，项目完成时限为2024年6月3日，项目实际支出200万元，通过项目的实施，提高政府公信度，项目受益企业个数达到1个。</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指标1：偿还欠款涉及项目个数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指标2：项目涉及企业覆盖率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2024年12月底前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2024年6月3日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指标1：提高政府公信度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指标2：项目受益企业个数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自治州福利彩票公益金资助项目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尼勒克县民政局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目标1：计划投资60万元提升改造福利院养护楼及儿童福利院外墙粉刷及屋面防水等基础设施建设，为老人提供便利、舒适的环境，保障老年人基本生活权益保障； 目标2：计划投资30万元为殡仪馆道路硬化，购置设备，完善殡葬服务中心功能。</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目标1：投资60万元提升改造福利院养护楼及儿童福利院外墙粉刷及屋面防水等基础设施建设，为老人提供了便利、舒适的环境，保障了老年人基本生活权益保障； 目标2：投资30万元为殡仪馆道路硬化，购置设备，完善了殡葬服务中心功能。</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社会福利院基础设施改造提升数量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殡仪馆基础设施提升改造数量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社会福利院基础设施提升改造验收合格率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殡仪馆基础设施提升改造验收合格率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社会福利院基础设施提升改造资金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殡仪馆基础设施提升改造资金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有效提升机构服务保障能力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