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尼勒克县武进实验学校2024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学校管理人员和教师遵照一定的教育方针，采取科学的工作方式和管理手段，将人、财、物等各因素合理组织起来，实现国家所规定的培养目标和工作任务所进行的各种一般职能活动。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尼勒克县武进实验学校2024年度，实有人数256人，其中：在职人员168人，增加16人；离休人员0人，增加0人；退休人员88人,增加46人。</w:t>
      </w:r>
    </w:p>
    <w:p>
      <w:pPr>
        <w:spacing w:line="580" w:lineRule="exact"/>
        <w:ind w:firstLine="640"/>
        <w:jc w:val="both"/>
      </w:pPr>
      <w:r>
        <w:rPr>
          <w:rFonts w:ascii="仿宋_GB2312" w:hAnsi="仿宋_GB2312" w:eastAsia="仿宋_GB2312"/>
          <w:sz w:val="32"/>
        </w:rPr>
        <w:t>尼勒克县武进实验学校无下属预算单位，下设7个科室，分别是：总务室、财务室、教务室、音体美、各年级组、党建室、政教室。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2024年度收入总计4,354.15万元，</w:t>
      </w:r>
      <w:r>
        <w:rPr>
          <w:rFonts w:ascii="仿宋_GB2312" w:hAnsi="仿宋_GB2312" w:eastAsia="仿宋_GB2312"/>
          <w:b w:val="0"/>
          <w:sz w:val="32"/>
        </w:rPr>
        <w:t>其中：本年收入合计4,261.27万元，使用非财政拨款结余（含专用结余）0.00万元，年初结转和结余92.88万元。</w:t>
      </w:r>
    </w:p>
    <w:p>
      <w:pPr>
        <w:spacing w:line="580" w:lineRule="exact"/>
        <w:ind w:firstLine="640"/>
        <w:jc w:val="both"/>
      </w:pPr>
      <w:r>
        <w:rPr>
          <w:rFonts w:ascii="仿宋_GB2312" w:hAnsi="仿宋_GB2312" w:eastAsia="仿宋_GB2312"/>
          <w:b/>
          <w:sz w:val="32"/>
        </w:rPr>
        <w:t>2024年度支出总计4,354.15万元，</w:t>
      </w:r>
      <w:r>
        <w:rPr>
          <w:rFonts w:ascii="仿宋_GB2312" w:hAnsi="仿宋_GB2312" w:eastAsia="仿宋_GB2312"/>
          <w:b w:val="0"/>
          <w:sz w:val="32"/>
        </w:rPr>
        <w:t>其中：本年支出合计4,257.09万元，结余分配0.00万元，年末结转和结余97.06万元。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增加795.06万元，增长22.34%，主要原因是：本年在职人员增加，在职人员工资调增、社保、公积金基数调增，人员经费增加。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本年收入4,261.27万元，</w:t>
      </w:r>
      <w:r>
        <w:rPr>
          <w:rFonts w:ascii="仿宋_GB2312" w:hAnsi="仿宋_GB2312" w:eastAsia="仿宋_GB2312"/>
          <w:b w:val="0"/>
          <w:sz w:val="32"/>
        </w:rPr>
        <w:t>其中：财政拨款收入4,066.71万元，占95.43%；上级补助收入0.00万元，占0.00%；事业收入0.00万元，占0.00%；经营收入0.00万元，占0.00%；附属单位上缴收入0.00万元，占0.00%；其他收入194.56万元，占4.57%。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本年支出4,257.09万元，</w:t>
      </w:r>
      <w:r>
        <w:rPr>
          <w:rFonts w:ascii="仿宋_GB2312" w:hAnsi="仿宋_GB2312" w:eastAsia="仿宋_GB2312"/>
          <w:b w:val="0"/>
          <w:sz w:val="32"/>
        </w:rPr>
        <w:t>其中：基本支出4,257.09万元，占100.00%；项目支出0.00万元，占0.00%；上缴上级支出0.00万元，占0.00%；经营支出0.00万元，占0.00%；对附属单位补助支出0.00万元，占0.00%。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2024年度财政拨款收入总计4,066.71万元，</w:t>
      </w:r>
      <w:r>
        <w:rPr>
          <w:rFonts w:ascii="仿宋_GB2312" w:hAnsi="仿宋_GB2312" w:eastAsia="仿宋_GB2312"/>
          <w:b w:val="0"/>
          <w:sz w:val="32"/>
        </w:rPr>
        <w:t>其中：年初财政拨款结转和结余0.00万元，本年财政拨款收入4,066.71万元。</w:t>
      </w:r>
      <w:r>
        <w:rPr>
          <w:rFonts w:ascii="仿宋_GB2312" w:hAnsi="仿宋_GB2312" w:eastAsia="仿宋_GB2312"/>
          <w:b/>
          <w:sz w:val="32"/>
        </w:rPr>
        <w:t>财政拨款支出总计4,066.71万元，</w:t>
      </w:r>
      <w:r>
        <w:rPr>
          <w:rFonts w:ascii="仿宋_GB2312" w:hAnsi="仿宋_GB2312" w:eastAsia="仿宋_GB2312"/>
          <w:b w:val="0"/>
          <w:sz w:val="32"/>
        </w:rPr>
        <w:t>其中：年末财政拨款结转和结余0.00万元，本年财政拨款支出4,066.71万元。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增加712.59万元，增长21.25%，主要原因是：本年在职人员增加，在职人员工资调增、社保、公积金基数调增，人员经费增加。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年初预算数4,037.19万元，决算数4,066.71万元，预决算差异率0.73%，主要原因是：年中追加人员经费及人员工资、社保、公积金基数调增部分资金，导致预决算存在差异。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2024年度一般公共预算财政拨款支出4,066.71万元，</w:t>
      </w:r>
      <w:r>
        <w:rPr>
          <w:rFonts w:ascii="仿宋_GB2312" w:hAnsi="仿宋_GB2312" w:eastAsia="仿宋_GB2312"/>
          <w:b w:val="0"/>
          <w:sz w:val="32"/>
        </w:rPr>
        <w:t>占本年支出合计的95.53%。</w:t>
      </w:r>
      <w:r>
        <w:rPr>
          <w:rFonts w:ascii="仿宋_GB2312" w:hAnsi="仿宋_GB2312" w:eastAsia="仿宋_GB2312"/>
          <w:b/>
          <w:sz w:val="32"/>
        </w:rPr>
        <w:t>与上年相比，</w:t>
      </w:r>
      <w:r>
        <w:rPr>
          <w:rFonts w:ascii="仿宋_GB2312" w:hAnsi="仿宋_GB2312" w:eastAsia="仿宋_GB2312"/>
          <w:b w:val="0"/>
          <w:sz w:val="32"/>
        </w:rPr>
        <w:t>增加712.59万元，增长21.25%，主要原因是：本年在职人员增加，在职人员工资调增、社保、公积金基数调增，人员经费增加。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年初预算数4,034.19万元，决算数4,066.71万元，预决算差异率0.81%，主要原因是：年中追加人员经费及人员工资、社保、公积金基数调增部分资金，导致预决算存在差异。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1.教育支出(类)3,276.48万元,占80.57%。</w:t>
      </w:r>
    </w:p>
    <w:p>
      <w:pPr>
        <w:spacing w:line="580" w:lineRule="exact"/>
        <w:ind w:firstLine="640"/>
        <w:jc w:val="both"/>
      </w:pPr>
      <w:r>
        <w:rPr>
          <w:rFonts w:ascii="仿宋_GB2312" w:hAnsi="仿宋_GB2312" w:eastAsia="仿宋_GB2312"/>
          <w:b w:val="0"/>
          <w:sz w:val="32"/>
        </w:rPr>
        <w:t>2.社会保障和就业支出(类)427.41万元,占10.51%。</w:t>
      </w:r>
    </w:p>
    <w:p>
      <w:pPr>
        <w:spacing w:line="580" w:lineRule="exact"/>
        <w:ind w:firstLine="640"/>
        <w:jc w:val="both"/>
      </w:pPr>
      <w:r>
        <w:rPr>
          <w:rFonts w:ascii="仿宋_GB2312" w:hAnsi="仿宋_GB2312" w:eastAsia="仿宋_GB2312"/>
          <w:b w:val="0"/>
          <w:sz w:val="32"/>
        </w:rPr>
        <w:t>3.卫生健康支出(类)109.94万元,占2.70%。</w:t>
      </w:r>
    </w:p>
    <w:p>
      <w:pPr>
        <w:spacing w:line="580" w:lineRule="exact"/>
        <w:ind w:firstLine="640"/>
        <w:jc w:val="both"/>
      </w:pPr>
      <w:r>
        <w:rPr>
          <w:rFonts w:ascii="仿宋_GB2312" w:hAnsi="仿宋_GB2312" w:eastAsia="仿宋_GB2312"/>
          <w:b w:val="0"/>
          <w:sz w:val="32"/>
        </w:rPr>
        <w:t>4.住房保障支出(类)252.88万元,占6.22%。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1.教育支出(类)普通教育(款)学前教育(项):支出决算数为319.43万元，比上年决算增加148.31万元，增长86.67%,主要原因是：因尼勒克县马场子弟学校幼儿园教师合并至我单位，因此人员经费相应增加。</w:t>
      </w:r>
    </w:p>
    <w:p>
      <w:pPr>
        <w:spacing w:line="580" w:lineRule="exact"/>
        <w:ind w:firstLine="640"/>
        <w:jc w:val="both"/>
      </w:pPr>
      <w:r>
        <w:rPr>
          <w:rFonts w:ascii="仿宋_GB2312" w:hAnsi="仿宋_GB2312" w:eastAsia="仿宋_GB2312"/>
          <w:b w:val="0"/>
          <w:sz w:val="32"/>
        </w:rPr>
        <w:t>2.教育支出(类)普通教育(款)小学教育(项):支出决算数为1,860.65万元，比上年决算增加279.68万元，增长17.69%,主要原因是：本年因尼勒克县马场子弟学校教师合并至我单位，在职人员工资调增，人员经费增加。</w:t>
      </w:r>
    </w:p>
    <w:p>
      <w:pPr>
        <w:spacing w:line="580" w:lineRule="exact"/>
        <w:ind w:firstLine="640"/>
        <w:jc w:val="both"/>
      </w:pPr>
      <w:r>
        <w:rPr>
          <w:rFonts w:ascii="仿宋_GB2312" w:hAnsi="仿宋_GB2312" w:eastAsia="仿宋_GB2312"/>
          <w:b w:val="0"/>
          <w:sz w:val="32"/>
        </w:rPr>
        <w:t>3.教育支出(类)普通教育(款)初中教育(项):支出决算数为1,096.40万元，比上年决算增加25.38万元，增长2.37%,主要原因是：在职人员工资调增，人员经费增加。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4.社会保障和就业支出(类)行政事业单位养老支出(款)事业单位离退休(项):支出决算数为63.07万元，比上年决算增加40.00万元，增长173.39%,主要原因是：2024年增加退休人员基础性绩效奖，退休费增加。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270.92万元，比上年决算增加79.12万元，增长41.25%,主要原因是：本年在职人员增加，养老保险缴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6.社会保障和就业支出(类)行政事业单位养老支出(款)机关事业单位职业年金缴费支出(项):支出决算数为70.69万元，比上年决算增加45.66万元，增长182.42%,主要原因是：本年新增退休人员，职业年金缴费支出增加。</w:t>
      </w:r>
    </w:p>
    <w:p>
      <w:pPr>
        <w:spacing w:line="580" w:lineRule="exact"/>
        <w:ind w:firstLine="640"/>
        <w:jc w:val="both"/>
      </w:pPr>
      <w:r>
        <w:rPr>
          <w:rFonts w:ascii="仿宋_GB2312" w:hAnsi="仿宋_GB2312" w:eastAsia="仿宋_GB2312"/>
          <w:b w:val="0"/>
          <w:sz w:val="32"/>
        </w:rPr>
        <w:t>7.社会保障和就业支出(类)企业改革补助(款)其他企业改革发展补助(项):支出决算数为4.76万元，比上年决算增加4.76万元，增长100.00%,主要原因是：本年此科目用于列支国企职教幼教生活补助。</w:t>
      </w:r>
    </w:p>
    <w:p>
      <w:pPr>
        <w:spacing w:line="580" w:lineRule="exact"/>
        <w:ind w:firstLine="640"/>
        <w:jc w:val="both"/>
      </w:pPr>
      <w:r>
        <w:rPr>
          <w:rFonts w:ascii="仿宋_GB2312" w:hAnsi="仿宋_GB2312" w:eastAsia="仿宋_GB2312"/>
          <w:b w:val="0"/>
          <w:sz w:val="32"/>
        </w:rPr>
        <w:t>8.社会保障和就业支出(类)抚恤(款)死亡抚恤(项):支出决算数为17.97万元，比上年决算增加11.32万元，增长170.23%,主要原因是：本年新增死亡人员较上年增加，死亡抚恤支出增加。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109.94万元，比上年决算减少3.07万元，下降2.72%,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10.住房保障支出(类)住房改革支出(款)住房公积金(项):支出决算数为252.88万元，比上年决算增加81.43万元，增长47.49%,主要原因是：人员工资基数调增，公积金缴费基数上涨，相应支出增加。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2024年度一般公共预算财政拨款基本支出4,066.71万元，其中：</w:t>
      </w:r>
      <w:r>
        <w:rPr>
          <w:rFonts w:ascii="仿宋_GB2312" w:hAnsi="仿宋_GB2312" w:eastAsia="仿宋_GB2312"/>
          <w:b/>
          <w:sz w:val="32"/>
        </w:rPr>
        <w:t>人员经费3,795.73万元，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其他对个人和家庭的补助。</w:t>
      </w:r>
    </w:p>
    <w:p>
      <w:pPr>
        <w:spacing w:line="580" w:lineRule="exact"/>
        <w:ind w:firstLine="640"/>
        <w:jc w:val="both"/>
      </w:pPr>
      <w:r>
        <w:rPr>
          <w:rFonts w:ascii="仿宋_GB2312" w:hAnsi="仿宋_GB2312" w:eastAsia="仿宋_GB2312"/>
          <w:b/>
          <w:sz w:val="32"/>
        </w:rPr>
        <w:t>公用经费270.98万元，</w:t>
      </w:r>
      <w:r>
        <w:rPr>
          <w:rFonts w:ascii="仿宋_GB2312" w:hAnsi="仿宋_GB2312" w:eastAsia="仿宋_GB2312"/>
          <w:b w:val="0"/>
          <w:sz w:val="32"/>
        </w:rPr>
        <w:t>包括：办公费、印刷费、水费、电费、邮电费、取暖费、物业管理费、维修（护）费、培训费、其他交通费用、办公设备购置。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2024年度尼勒克县武进实验学校（事业单位）公用经费支出270.98万元，比上年减少35.11万元，下降11.47%，主要原因是：严格控制公用经费，合理节约办公用品，减少不必要开支。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85,932.76平方米，价值7,334.58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4,257.09万元，实际执行总额4,257.09万元；预算绩效评价项目3个，全年预算数212.28万元，全年执行数212.28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规定每周星期二为教研活动日，分别进行课改通识培训，收看典型课例，交流课改经验等。规定每两周，进行一次集体备课，互相探讨。提升教师专业化水平，为教师搭建平台，与科蒙乡中心小学结对，不定期到结对学校去听课学习或以“三个课堂”送课，取长补短。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确保了学校安全稳定，一年来学校没有发生任何安全事故。发现的问题及原因：一是教学质量与及教育需求的结构性矛盾。新时代教育变革速度与教师能力更新节奏存在差异。教师的教学质量与家长不断增强的教育需之间有差距，面对AI教学工具、项目式学习等新模式存在应用断层，教师能力提升迫在眉睫；二是年龄结构失衡引发系统性风险。教师年龄日趋老龄化，学校没有新鲜血液注入，活力不强，导致教学创新动能衰竭，数字化教学设备闲置。下一步改进措施：一是强化教师培养、培训，特别是提高教师的专业能力和水平。继续加大学校教育改革的力度，因地制宜，创造条件，提高我校教师教育改革思想认识；二是创新活动，激发教师能动性，让教师在紧张的教学中，充分释放压力，解放自我，心情愉悦，更好的服务教育教学；三是严格考核，在绩效考核上下功夫，切实体现出奖优罚劣。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4,238.14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4,257.09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4,257.09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610.93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610.93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3,474.97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3,455.78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3,455.78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度计划完成开展教师外出讲课、三进两联一交友活动等年度重点工作，多方面加强学生的爱国主义教育，民族团结教育、感恩教育，理想信念教育、法制教育、生命安全与健康等教育，提高教师整体教学水平，提高家校联系效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大型校园活动次数达到3次，开展教研、公开课活动次数达到10次，开展“三进两联一交友”次数达到10次，开展专递课堂、外出讲课大赛活动次数达到12次。多方面加强了学生的爱国主义教育，民族团结教育、感恩教育，理想信念教育、法制教育、生命安全与健康等教育，提高教师整体教学水平，提高家校联系效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指标1：开展大型校园活动次数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指标2：开展教研、公开课活动次数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指标4：开展专递课堂、外出讲课大赛活动次数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2024年单位自有资金（其他资金）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保障学生正常托管，逐步提高学生参与社团活动积极性，定期举办社团成果展示，提高学生课余时间利用率，减轻家长看管负担，促进学生健康成长，提高教师工作积极性和幸福感。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服务人数达到130人，课后托管社团成果展示次数达到2次，托管服务学生人数达到2461人，托管学生覆盖率达到93.88%，全年资金190.38万元。通过项目的实施，提高学生课余时间利用率达到100%。小学课后托管提高了教育的便利性与公平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指标1：享受课后托管服务费人数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93.88%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&lt;=178.96万元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178.96万元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&lt;=9.52万元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指标3：托管费增值税及附加税额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配置标准化考点防考试作弊设备</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配置标准化考点防考试作弊设备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信号屏蔽器数量达到47台，手持金属探测器达到47台，安检门达到1台，设备验收合格率达到100%，信息屏蔽器价格为1400元/台，手持式金属探测器价格120元/台，安检门价格为100000元/台，通过项目的实施，有效提升考试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指标1：信号屏蔽器数量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指标2：手持金属探测器数量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指标3：安检门数量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指标1：信息屏蔽器价格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指标2：手持式金属探测器价格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指标3：安检门价格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指标1：有效提升考试质量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2024年伊犁州国有企业办职教幼教退休教师生活待遇补助资金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尼勒克县武进实验学校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补助企业办职教幼教退休教师人数不低于5人，补助发放次数不低于1次，补助认定对象准确率达到100%，补助资金发放及时率不低于98%，企业职办职教幼教退休教师人均发放标准不高于796元/人/月，通过项目的实施，提高国有企业办职教幼教退休教师生活水平，国有企业办职教幼教退休教师满意度不低于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已完成补助企业办职教幼教退休教师人数达到5人，补助发放次数达到1次，补助认定对象准确率达到100%，补助资金发放及时率达到100%，企业职办职教幼教退休教师人均发放标准达到796元/人/月，通过项目的实施，有效提高国有企业办职教幼教退休教师生活水平，国有企业办职教幼教退休教师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补助企业办职教幼教退休教师人数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补助认定对象准确率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企业职办职教幼教退休教师人均发放标准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&lt;=792元/人/月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792元/人/月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提高国有企业办职教幼教退休教师生活水平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国有企业办职教幼教退休教师满意度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