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党和国家关于新闻宣传、文化艺术、文物、广播电影电视、新闻出版管理、体育工作的方针、政策和法律法规；研究拟订并组织实施全县文化艺术、文物、广播电影电视、新闻出版管理、体育工作的政策、规定和措施。</w:t>
      </w:r>
    </w:p>
    <w:p>
      <w:pPr>
        <w:spacing w:line="580" w:lineRule="exact"/>
        <w:ind w:firstLine="640"/>
        <w:jc w:val="both"/>
      </w:pPr>
      <w:r>
        <w:rPr>
          <w:rFonts w:ascii="仿宋_GB2312" w:hAnsi="仿宋_GB2312" w:eastAsia="仿宋_GB2312"/>
          <w:sz w:val="32"/>
        </w:rPr>
        <w:t>（二）组织、指导和协调全县文化艺术、文物、广播电影电视、新闻出版的改革和发展工作；研究制定并组织实施全县文化艺术、文物、广播电影电视、新闻出版、体育事业的发展规划和年度计划；统筹管理各类文化、体育发展专项资金，研究制定县本级政府性资金投资文化、体育事业和文化、体育产业计划并组织实施；组织实施县本级政府购买文化、体育服务工作。</w:t>
      </w:r>
    </w:p>
    <w:p>
      <w:pPr>
        <w:spacing w:line="580" w:lineRule="exact"/>
        <w:ind w:firstLine="640"/>
        <w:jc w:val="both"/>
      </w:pPr>
      <w:r>
        <w:rPr>
          <w:rFonts w:ascii="仿宋_GB2312" w:hAnsi="仿宋_GB2312" w:eastAsia="仿宋_GB2312"/>
          <w:sz w:val="32"/>
        </w:rPr>
        <w:t>（三）研究拟定全县文化、体育基本建设规划，统筹安排国家和地方拨付（筹集）的文化、体育建设经费；参与规划、实施全县性重点文化、体育项目建设。研究拟订文化艺术、文物、广播电影电视、新闻出版、体育方面的产业规划和经济政策；指导、推进全县重点文化企业、文化产业示范基地和园区建设，支持小微文化企业和动漫、网络游戏、会展等文化创意业态发展；培育和引导文化、体育产业健康发展。</w:t>
      </w:r>
    </w:p>
    <w:p>
      <w:pPr>
        <w:spacing w:line="580" w:lineRule="exact"/>
        <w:ind w:firstLine="640"/>
        <w:jc w:val="both"/>
      </w:pPr>
      <w:r>
        <w:rPr>
          <w:rFonts w:ascii="仿宋_GB2312" w:hAnsi="仿宋_GB2312" w:eastAsia="仿宋_GB2312"/>
          <w:sz w:val="32"/>
        </w:rPr>
        <w:t>（四）研究拟订全县文化广电新闻出版及体育行业人才发展规划；加强文化广电新闻出版及体育行业的人才队伍建设，负责群众文化、艺术、文博、新闻、体育、播音、广电工程系列专业技术人员继续教育和职称评定等相关工作；推动国民体质监测和社会体育指导工作队伍建设；指导县级优秀运动队建设，协调运动员社会保障工作；负责全县等级运动员、社会体育指导员和等级裁判员的资格审查。</w:t>
      </w:r>
    </w:p>
    <w:p>
      <w:pPr>
        <w:spacing w:line="580" w:lineRule="exact"/>
        <w:ind w:firstLine="640"/>
        <w:jc w:val="both"/>
      </w:pPr>
      <w:r>
        <w:rPr>
          <w:rFonts w:ascii="仿宋_GB2312" w:hAnsi="仿宋_GB2312" w:eastAsia="仿宋_GB2312"/>
          <w:sz w:val="32"/>
        </w:rPr>
        <w:t>（五）指导和管理文化艺术事业，指导艺术创作与生产，扶持各门类艺术精品的创作。</w:t>
      </w:r>
    </w:p>
    <w:p>
      <w:pPr>
        <w:spacing w:line="580" w:lineRule="exact"/>
        <w:ind w:firstLine="640"/>
        <w:jc w:val="both"/>
      </w:pPr>
      <w:r>
        <w:rPr>
          <w:rFonts w:ascii="仿宋_GB2312" w:hAnsi="仿宋_GB2312" w:eastAsia="仿宋_GB2312"/>
          <w:sz w:val="32"/>
        </w:rPr>
        <w:t>（六）管理社会文体事业。制定全县公共文化、体育服务体系建设和发展规划并组织实施；指导图书馆、文化馆（站）、文管所及基层各类社会文化体育事业的建设与发展，引导社会力量参与公共文化体育服务体系建设；指导全县社会文体活动开展。</w:t>
      </w:r>
    </w:p>
    <w:p>
      <w:pPr>
        <w:spacing w:line="580" w:lineRule="exact"/>
        <w:ind w:firstLine="640"/>
        <w:jc w:val="both"/>
      </w:pPr>
      <w:r>
        <w:rPr>
          <w:rFonts w:ascii="仿宋_GB2312" w:hAnsi="仿宋_GB2312" w:eastAsia="仿宋_GB2312"/>
          <w:sz w:val="32"/>
        </w:rPr>
        <w:t>（七）负责全县文物和非物质文化遗产工作。监督实施《中华人民共和国文物保护法》及有关法规、规章、政策；履行文物行政管理职责，综合管理全县文物事业；负责对全县非物质文化遗产的普查、保护、抢救和传承工作。</w:t>
      </w:r>
    </w:p>
    <w:p>
      <w:pPr>
        <w:spacing w:line="580" w:lineRule="exact"/>
        <w:ind w:firstLine="640"/>
        <w:jc w:val="both"/>
      </w:pPr>
      <w:r>
        <w:rPr>
          <w:rFonts w:ascii="仿宋_GB2312" w:hAnsi="仿宋_GB2312" w:eastAsia="仿宋_GB2312"/>
          <w:sz w:val="32"/>
        </w:rPr>
        <w:t>（八）综合管理全县各类出版物的出版发行，审核、报批出版、发行、印刷和著作权管理、代理机构；负责全县著作权（包括计算机软件著作权）管理工作；负责民办机构从事出版活动的监督管理；对新闻单位驻地记者站实施行政管理，承担新闻单位记者证的审核、申报和管理工作。</w:t>
      </w:r>
    </w:p>
    <w:p>
      <w:pPr>
        <w:spacing w:line="580" w:lineRule="exact"/>
        <w:ind w:firstLine="640"/>
        <w:jc w:val="both"/>
      </w:pPr>
      <w:r>
        <w:rPr>
          <w:rFonts w:ascii="仿宋_GB2312" w:hAnsi="仿宋_GB2312" w:eastAsia="仿宋_GB2312"/>
          <w:sz w:val="32"/>
        </w:rPr>
        <w:t>（九）归口管理全县文化、体育市场。会同有关部门拟订文化、体育市场发展规划、政策、地方规范性文件和管理规定；负责对各类文化、体育经营单位的管理、审核和审批工作；负责指导文化市场综合执法工作；依法监督管理文物市场；配合开展“扫黄打非”行动；负责全县体育经营活动的执法工作。</w:t>
      </w:r>
    </w:p>
    <w:p>
      <w:pPr>
        <w:spacing w:line="580" w:lineRule="exact"/>
        <w:ind w:firstLine="640"/>
        <w:jc w:val="both"/>
      </w:pPr>
      <w:r>
        <w:rPr>
          <w:rFonts w:ascii="仿宋_GB2312" w:hAnsi="仿宋_GB2312" w:eastAsia="仿宋_GB2312"/>
          <w:sz w:val="32"/>
        </w:rPr>
        <w:t>（十）统筹规划群众体育发展，指导公共体育设施建设，负责对公共体育设施的监管；推动多元化体育服务体系建设，推进体育公共服务和体育体制改革；负责体育彩票的监督和管理；统筹规划竞技体育发展，组织全县性及重大体育竞赛，加强竞技体育人才体系建设；统筹规划青少年体育发展，指导和推进青少年体育工作。</w:t>
      </w:r>
    </w:p>
    <w:p>
      <w:pPr>
        <w:spacing w:line="580" w:lineRule="exact"/>
        <w:ind w:firstLine="640"/>
        <w:jc w:val="both"/>
      </w:pPr>
      <w:r>
        <w:rPr>
          <w:rFonts w:ascii="仿宋_GB2312" w:hAnsi="仿宋_GB2312" w:eastAsia="仿宋_GB2312"/>
          <w:sz w:val="32"/>
        </w:rPr>
        <w:t>（十一）对全县广播影视事业实施行业管理。负责对全县广播电视播出情况的监管，对广播电视播出机构违反《广播电视管理条例》等行为进行查处，保障中央、省、市、县公益无线广电节目对全县的传输覆盖；综合管理全县电影发行、放映市场，负责对全县电影有关项目的审批、申报，研究拟订电影发行、放映市场管理办法并监管实施；指导文化艺术、文物、广播电影电视、新闻出版、体育等相关行业协会、学会等社团工作。</w:t>
      </w:r>
    </w:p>
    <w:p>
      <w:pPr>
        <w:spacing w:line="580" w:lineRule="exact"/>
        <w:ind w:firstLine="640"/>
        <w:jc w:val="both"/>
      </w:pPr>
      <w:r>
        <w:rPr>
          <w:rFonts w:ascii="仿宋_GB2312" w:hAnsi="仿宋_GB2312" w:eastAsia="仿宋_GB2312"/>
          <w:sz w:val="32"/>
        </w:rPr>
        <w:t>（十二）归口管理全县文化艺术、文物、广播电影电视、新闻出版、体育对外合作与交流工作。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尼勒克县文化体育广播电视和旅游局2024年度，实有人数83人，其中：在职人员38人，增加0人；离休人员0人，增加0人；退休人员45人,减少1人。</w:t>
      </w:r>
    </w:p>
    <w:p>
      <w:pPr>
        <w:spacing w:line="580" w:lineRule="exact"/>
        <w:ind w:firstLine="640"/>
        <w:jc w:val="both"/>
      </w:pPr>
      <w:r>
        <w:rPr>
          <w:rFonts w:ascii="仿宋_GB2312" w:hAnsi="仿宋_GB2312" w:eastAsia="仿宋_GB2312"/>
          <w:sz w:val="32"/>
        </w:rPr>
        <w:t>尼勒克县文化体育广播电视和旅游局无下属预算单位，下设3个科室，分别是：办公室、财务室、市场稽查队。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2024年度收入总计1,527.71万元，</w:t>
      </w:r>
      <w:r>
        <w:rPr>
          <w:rFonts w:ascii="仿宋_GB2312" w:hAnsi="仿宋_GB2312" w:eastAsia="仿宋_GB2312"/>
          <w:b w:val="0"/>
          <w:sz w:val="32"/>
        </w:rPr>
        <w:t>其中：本年收入合计1,457.06万元，使用非财政拨款结余（含专用结余）0.00万元，年初结转和结余70.65万元。</w:t>
      </w:r>
    </w:p>
    <w:p>
      <w:pPr>
        <w:spacing w:line="580" w:lineRule="exact"/>
        <w:ind w:firstLine="640"/>
        <w:jc w:val="both"/>
      </w:pPr>
      <w:r>
        <w:rPr>
          <w:rFonts w:ascii="仿宋_GB2312" w:hAnsi="仿宋_GB2312" w:eastAsia="仿宋_GB2312"/>
          <w:b/>
          <w:sz w:val="32"/>
        </w:rPr>
        <w:t>2024年度支出总计1,527.71万元，</w:t>
      </w:r>
      <w:r>
        <w:rPr>
          <w:rFonts w:ascii="仿宋_GB2312" w:hAnsi="仿宋_GB2312" w:eastAsia="仿宋_GB2312"/>
          <w:b w:val="0"/>
          <w:sz w:val="32"/>
        </w:rPr>
        <w:t>其中：本年支出合计1,484.47万元，结余分配0.00万元，年末结转和结余43.25万元。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减少616.14万元，下降28.74%，主要原因是：本年减少尼勒克县图书馆建设项目、尼勒克县喀什河国家湿地公园科普研学及提升（一期建设项目）等项目。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本年收入1,457.06万元，</w:t>
      </w:r>
      <w:r>
        <w:rPr>
          <w:rFonts w:ascii="仿宋_GB2312" w:hAnsi="仿宋_GB2312" w:eastAsia="仿宋_GB2312"/>
          <w:b w:val="0"/>
          <w:sz w:val="32"/>
        </w:rPr>
        <w:t>其中：财政拨款收入1,340.07万元，占91.97%；上级补助收入0.00万元，占0.00%；事业收入0.00万元，占0.00%；经营收入0.00万元，占0.00%；附属单位上缴收入0.00万元，占0.00%；其他收入117.00万元，占8.03%。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本年支出1,484.47万元，</w:t>
      </w:r>
      <w:r>
        <w:rPr>
          <w:rFonts w:ascii="仿宋_GB2312" w:hAnsi="仿宋_GB2312" w:eastAsia="仿宋_GB2312"/>
          <w:b w:val="0"/>
          <w:sz w:val="32"/>
        </w:rPr>
        <w:t>其中：基本支出1,314.10万元，占88.52%；项目支出170.36万元，占11.48%；上缴上级支出0.00万元，占0.00%；经营支出0.00万元，占0.00%；对附属单位补助支出0.00万元，占0.00%。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2024年度财政拨款收入总计1,340.07万元，</w:t>
      </w:r>
      <w:r>
        <w:rPr>
          <w:rFonts w:ascii="仿宋_GB2312" w:hAnsi="仿宋_GB2312" w:eastAsia="仿宋_GB2312"/>
          <w:b w:val="0"/>
          <w:sz w:val="32"/>
        </w:rPr>
        <w:t>其中：年初财政拨款结转和结余0.00万元，本年财政拨款收入1,340.07万元。</w:t>
      </w:r>
      <w:r>
        <w:rPr>
          <w:rFonts w:ascii="仿宋_GB2312" w:hAnsi="仿宋_GB2312" w:eastAsia="仿宋_GB2312"/>
          <w:b/>
          <w:sz w:val="32"/>
        </w:rPr>
        <w:t>财政拨款支出总计1,340.07万元，</w:t>
      </w:r>
      <w:r>
        <w:rPr>
          <w:rFonts w:ascii="仿宋_GB2312" w:hAnsi="仿宋_GB2312" w:eastAsia="仿宋_GB2312"/>
          <w:b w:val="0"/>
          <w:sz w:val="32"/>
        </w:rPr>
        <w:t>其中：年末财政拨款结转和结余0.00万元，本年财政拨款支出1,340.07万元。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减少626.60万元，下降31.86%，主要原因是：本年减少尼勒克县图书馆建设项目、尼勒克县喀什河国家湿地公园科普研学及提升（一期建设项目）等项目。</w:t>
      </w:r>
      <w:r>
        <w:rPr>
          <w:rFonts w:ascii="仿宋_GB2312" w:hAnsi="仿宋_GB2312" w:eastAsia="仿宋_GB2312"/>
          <w:b/>
          <w:sz w:val="32"/>
        </w:rPr>
        <w:t>与年初预算相比，</w:t>
      </w:r>
      <w:r>
        <w:rPr>
          <w:rFonts w:ascii="仿宋_GB2312" w:hAnsi="仿宋_GB2312" w:eastAsia="仿宋_GB2312"/>
          <w:b w:val="0"/>
          <w:sz w:val="32"/>
        </w:rPr>
        <w:t>年初预算数1,207.37万元，决算数1,340.07万元，预决算差异率10.99%，主要原因是：年中追加人员工资、社保、公积金基数调增部分资金，导致预决算存在差异。年中追加赛马会、姑娘追业务经费资金。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2024年度一般公共预算财政拨款支出1,181.71万元，</w:t>
      </w:r>
      <w:r>
        <w:rPr>
          <w:rFonts w:ascii="仿宋_GB2312" w:hAnsi="仿宋_GB2312" w:eastAsia="仿宋_GB2312"/>
          <w:b w:val="0"/>
          <w:sz w:val="32"/>
        </w:rPr>
        <w:t>占本年支出合计的79.60%。</w:t>
      </w:r>
      <w:r>
        <w:rPr>
          <w:rFonts w:ascii="仿宋_GB2312" w:hAnsi="仿宋_GB2312" w:eastAsia="仿宋_GB2312"/>
          <w:b/>
          <w:sz w:val="32"/>
        </w:rPr>
        <w:t>与上年相比，</w:t>
      </w:r>
      <w:r>
        <w:rPr>
          <w:rFonts w:ascii="仿宋_GB2312" w:hAnsi="仿宋_GB2312" w:eastAsia="仿宋_GB2312"/>
          <w:b w:val="0"/>
          <w:sz w:val="32"/>
        </w:rPr>
        <w:t>减少696.82万元，下降37.09%，主要原因是：本年减少尼勒克县图书馆建设项目、尼勒克县喀什河国家湿地公园科普研学及提升（一期建设项目）等项目。</w:t>
      </w:r>
      <w:r>
        <w:rPr>
          <w:rFonts w:ascii="仿宋_GB2312" w:hAnsi="仿宋_GB2312" w:eastAsia="仿宋_GB2312"/>
          <w:b/>
          <w:sz w:val="32"/>
        </w:rPr>
        <w:t>与年初预算相比,</w:t>
      </w:r>
      <w:r>
        <w:rPr>
          <w:rFonts w:ascii="仿宋_GB2312" w:hAnsi="仿宋_GB2312" w:eastAsia="仿宋_GB2312"/>
          <w:b w:val="0"/>
          <w:sz w:val="32"/>
        </w:rPr>
        <w:t>年初预算数1,019.46万元，决算数1,181.71万元，预决算差异率15.92%，主要原因是：年中追加人员工资、社保、公积金基数调增部分资金，导致预决算存在差异。年中追加赛马会、姑娘追业务经费资金。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1.文化旅游体育与传媒支出(类)955.63万元,占80.87%。</w:t>
      </w:r>
    </w:p>
    <w:p>
      <w:pPr>
        <w:spacing w:line="580" w:lineRule="exact"/>
        <w:ind w:firstLine="640"/>
        <w:jc w:val="both"/>
      </w:pPr>
      <w:r>
        <w:rPr>
          <w:rFonts w:ascii="仿宋_GB2312" w:hAnsi="仿宋_GB2312" w:eastAsia="仿宋_GB2312"/>
          <w:b w:val="0"/>
          <w:sz w:val="32"/>
        </w:rPr>
        <w:t>2.社会保障和就业支出(类)130.63万元,占11.05%。</w:t>
      </w:r>
    </w:p>
    <w:p>
      <w:pPr>
        <w:spacing w:line="580" w:lineRule="exact"/>
        <w:ind w:firstLine="640"/>
        <w:jc w:val="both"/>
      </w:pPr>
      <w:r>
        <w:rPr>
          <w:rFonts w:ascii="仿宋_GB2312" w:hAnsi="仿宋_GB2312" w:eastAsia="仿宋_GB2312"/>
          <w:b w:val="0"/>
          <w:sz w:val="32"/>
        </w:rPr>
        <w:t>3.卫生健康支出(类)38.60万元,占3.27%。</w:t>
      </w:r>
    </w:p>
    <w:p>
      <w:pPr>
        <w:spacing w:line="580" w:lineRule="exact"/>
        <w:ind w:firstLine="640"/>
        <w:jc w:val="both"/>
      </w:pPr>
      <w:r>
        <w:rPr>
          <w:rFonts w:ascii="仿宋_GB2312" w:hAnsi="仿宋_GB2312" w:eastAsia="仿宋_GB2312"/>
          <w:b w:val="0"/>
          <w:sz w:val="32"/>
        </w:rPr>
        <w:t>4.住房保障支出(类)56.84万元,占4.81%。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行政运行(项):支出决算数为690.97万元，比上年决算减少48.86万元，下降6.60%,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2.文化旅游体育与传媒支出(类)文化和旅游(款)图书馆(项):支出决算数为0.00万元，比上年决算减少340.00万元，下降100.00%,主要原因是：本年减少尼勒克县图书馆建设项目资金。</w:t>
      </w:r>
    </w:p>
    <w:p>
      <w:pPr>
        <w:spacing w:line="580" w:lineRule="exact"/>
        <w:ind w:firstLine="640"/>
        <w:jc w:val="both"/>
      </w:pPr>
      <w:r>
        <w:rPr>
          <w:rFonts w:ascii="仿宋_GB2312" w:hAnsi="仿宋_GB2312" w:eastAsia="仿宋_GB2312"/>
          <w:b w:val="0"/>
          <w:sz w:val="32"/>
        </w:rPr>
        <w:t>3.文化旅游体育与传媒支出(类)文化和旅游(款)文化活动(项):支出决算数为0.00万元，比上年决算减少64.44万元，下降100.00%,主要原因是：本年减少春晚项目经费支出。</w:t>
      </w:r>
    </w:p>
    <w:p>
      <w:pPr>
        <w:spacing w:line="580" w:lineRule="exact"/>
        <w:ind w:firstLine="640"/>
        <w:jc w:val="both"/>
      </w:pPr>
      <w:r>
        <w:rPr>
          <w:rFonts w:ascii="仿宋_GB2312" w:hAnsi="仿宋_GB2312" w:eastAsia="仿宋_GB2312"/>
          <w:b w:val="0"/>
          <w:sz w:val="32"/>
        </w:rPr>
        <w:t>4.文化旅游体育与传媒支出(类)文化和旅游(款)文化创作与保护(项):支出决算数为6.18万元，比上年决算增加2.69万元，增长77.08%,主要原因是：本年国家非物质文化遗产保护专项资金增加。</w:t>
      </w:r>
    </w:p>
    <w:p>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197.85万元，比上年决算减少100.64万元，下降33.72%,主要原因是：本年减少了尼勒克县喀什河国家湿地公园科普研学及提升（一期建设项目）项目资金投入。</w:t>
      </w:r>
    </w:p>
    <w:p>
      <w:pPr>
        <w:spacing w:line="580" w:lineRule="exact"/>
        <w:ind w:firstLine="640"/>
        <w:jc w:val="both"/>
      </w:pPr>
      <w:r>
        <w:rPr>
          <w:rFonts w:ascii="仿宋_GB2312" w:hAnsi="仿宋_GB2312" w:eastAsia="仿宋_GB2312"/>
          <w:b w:val="0"/>
          <w:sz w:val="32"/>
        </w:rPr>
        <w:t>6.文化旅游体育与传媒支出(类)文物(款)其他文物支出(项):支出决算数为4.87万元，比上年决算增加4.87万元，增长100.00%,主要原因是：本年增加的屈勒图木坎布喇嘛塔修缮项目资金。</w:t>
      </w:r>
    </w:p>
    <w:p>
      <w:pPr>
        <w:spacing w:line="580" w:lineRule="exact"/>
        <w:ind w:firstLine="640"/>
        <w:jc w:val="both"/>
      </w:pPr>
      <w:r>
        <w:rPr>
          <w:rFonts w:ascii="仿宋_GB2312" w:hAnsi="仿宋_GB2312" w:eastAsia="仿宋_GB2312"/>
          <w:b w:val="0"/>
          <w:sz w:val="32"/>
        </w:rPr>
        <w:t>7.文化旅游体育与传媒支出(类)体育(款)体育场馆(项):支出决算数为30.00万元，比上年决算减少56.67万元，下降65.39%,主要原因是：本减少了8人笼式足球场建设项目资金。</w:t>
      </w:r>
    </w:p>
    <w:p>
      <w:pPr>
        <w:spacing w:line="580" w:lineRule="exact"/>
        <w:ind w:firstLine="640"/>
        <w:jc w:val="both"/>
      </w:pPr>
      <w:r>
        <w:rPr>
          <w:rFonts w:ascii="仿宋_GB2312" w:hAnsi="仿宋_GB2312" w:eastAsia="仿宋_GB2312"/>
          <w:b w:val="0"/>
          <w:sz w:val="32"/>
        </w:rPr>
        <w:t>8.文化旅游体育与传媒支出(类)体育(款)群众体育(项):支出决算数为0.00万元，比上年决算减少5.00万元，下降100.00%,主要原因是：本年科目调整，将体育馆在职人员工资支出调整到行政运行支出中，经费减少。</w:t>
      </w:r>
    </w:p>
    <w:p>
      <w:pPr>
        <w:spacing w:line="580" w:lineRule="exact"/>
        <w:ind w:firstLine="640"/>
        <w:jc w:val="both"/>
      </w:pPr>
      <w:r>
        <w:rPr>
          <w:rFonts w:ascii="仿宋_GB2312" w:hAnsi="仿宋_GB2312" w:eastAsia="仿宋_GB2312"/>
          <w:b w:val="0"/>
          <w:sz w:val="32"/>
        </w:rPr>
        <w:t>9.文化旅游体育与传媒支出(类)广播电视(款)其他广播电视支出(项):支出决算数为16.62万元，比上年决算减少16.02万元，下降49.08%,主要原因是：本年减少广播电视“村村通”运行维护经费支出。</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9.15万元，比上年决算减少83.84万元，下降90.16%,主要原因是：本年减少三馆免费开放项目资金，经费减少。</w:t>
      </w:r>
    </w:p>
    <w:p>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11.社会保障和就业支出(类)行政事业单位养老支出(款)行政单位离退休(项):支出决算数为32.52万元，比上年决算增加9.94万元，增长44.02%,主要原因是：本年增加退休人员基础绩效奖，退休费支出增加。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71.18万元，比上年决算增加8.18万元，增长12.98%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4.33万元，比上年决算减少17.06万元，下降79.76%,主要原因是：本年有调出外县人员，职业年金做实，支出较上年减少。</w:t>
      </w:r>
    </w:p>
    <w:p>
      <w:pPr>
        <w:spacing w:line="580" w:lineRule="exact"/>
        <w:ind w:firstLine="640"/>
        <w:jc w:val="both"/>
      </w:pPr>
      <w:r>
        <w:rPr>
          <w:rFonts w:ascii="仿宋_GB2312" w:hAnsi="仿宋_GB2312" w:eastAsia="仿宋_GB2312"/>
          <w:b w:val="0"/>
          <w:sz w:val="32"/>
        </w:rPr>
        <w:t>14.社会保障和就业支出(类)抚恤(款)死亡抚恤(项):支出决算数为22.60万元，比上年决算减少5.13万元，下降18.50%,主要原因是：本年新增死亡人员较上年减少，死亡抚恤支出较上年减少。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12.89万元，比上年决算减少6.50万元，下降33.52%,主要原因是：本年功能科目调整，部分事业单位医疗支出上年度在行政单位医疗科目列支，本年单独列支，导致经费较上年下降。</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23.71万元，比上年决算增加14.11万元，增长146.98%,主要原因是：本年功能科目调整，部分事业单位医疗支出上年度在行政单位医疗科目列支，本年单独列支，导致经费较上年增加。</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17.卫生健康支出(类)行政事业单位医疗(款)公务员医疗补助(项):支出决算数为2.01万元，比上年决算增加0.10万元，增长5.24%,主要原因是：本年在职人员工资基数调增，医疗缴费基数上涨，相应支出增加。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18.住房保障支出(类)住房改革支出(款)住房公积金(项):支出决算数为56.84万元，比上年决算增加7.48万元，增长15.15%,主要原因是：本年在职人员工资基数调增，公积金缴费基数上涨，相应支出增加。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2024年度一般公共预算财政拨款基本支出1,131.53万元，其中：</w:t>
      </w:r>
      <w:r>
        <w:rPr>
          <w:rFonts w:ascii="仿宋_GB2312" w:hAnsi="仿宋_GB2312" w:eastAsia="仿宋_GB2312"/>
          <w:b/>
          <w:sz w:val="32"/>
        </w:rPr>
        <w:t>人员经费967.63万元，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公用经费163.90万元，</w:t>
      </w:r>
      <w:r>
        <w:rPr>
          <w:rFonts w:ascii="仿宋_GB2312" w:hAnsi="仿宋_GB2312" w:eastAsia="仿宋_GB2312"/>
          <w:b w:val="0"/>
          <w:sz w:val="32"/>
        </w:rPr>
        <w:t>包括：办公费、手续费、邮电费、维修（护）费、租赁费、专用材料费、劳务费、公务用车运行维护费、其他交通费用、税金及附加费用、其他商品和服务支出。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2024年度政府性基金预算财政拨款收入总计158.35万元，</w:t>
      </w:r>
      <w:r>
        <w:rPr>
          <w:rFonts w:ascii="仿宋_GB2312" w:hAnsi="仿宋_GB2312" w:eastAsia="仿宋_GB2312"/>
          <w:b w:val="0"/>
          <w:sz w:val="32"/>
        </w:rPr>
        <w:t>其中：年初结转和结余0.00万元，本年收入158.35万元。</w:t>
      </w:r>
      <w:r>
        <w:rPr>
          <w:rFonts w:ascii="仿宋_GB2312" w:hAnsi="仿宋_GB2312" w:eastAsia="仿宋_GB2312"/>
          <w:b/>
          <w:sz w:val="32"/>
        </w:rPr>
        <w:t>政府性基金预算财政拨款支出总计158.35万元，</w:t>
      </w:r>
      <w:r>
        <w:rPr>
          <w:rFonts w:ascii="仿宋_GB2312" w:hAnsi="仿宋_GB2312" w:eastAsia="仿宋_GB2312"/>
          <w:b w:val="0"/>
          <w:sz w:val="32"/>
        </w:rPr>
        <w:t>其中：年末结转和结余0.00万元，本年支出158.35万元。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增加70.21万元，增长79.66%，主要原因是：本年增加体育事业的彩票公益金项目支出。</w:t>
      </w:r>
      <w:r>
        <w:rPr>
          <w:rFonts w:ascii="仿宋_GB2312" w:hAnsi="仿宋_GB2312" w:eastAsia="仿宋_GB2312"/>
          <w:b/>
          <w:sz w:val="32"/>
        </w:rPr>
        <w:t>与年初预算相比，</w:t>
      </w:r>
      <w:r>
        <w:rPr>
          <w:rFonts w:ascii="仿宋_GB2312" w:hAnsi="仿宋_GB2312" w:eastAsia="仿宋_GB2312"/>
          <w:b w:val="0"/>
          <w:sz w:val="32"/>
        </w:rPr>
        <w:t>年初预算数187.92万元，决算数158.35万元，预决算差异率-15.74%，主要原因是：年中调减了体育事业的彩票公益金项目资金。</w:t>
      </w:r>
    </w:p>
    <w:p>
      <w:pPr>
        <w:spacing w:line="580" w:lineRule="exact"/>
        <w:ind w:firstLine="640"/>
        <w:jc w:val="both"/>
      </w:pPr>
      <w:r>
        <w:rPr>
          <w:rFonts w:ascii="仿宋_GB2312" w:hAnsi="仿宋_GB2312" w:eastAsia="仿宋_GB2312"/>
          <w:b w:val="0"/>
          <w:sz w:val="32"/>
        </w:rPr>
        <w:t>政府性基金预算财政拨款支出158.35万元。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1.其他支出(类)彩票公益金安排的支出(款)用于体育事业的彩票公益金支出(项):支出决算数为158.35万元，比上年决算增加70.21万元，增长79.66%,主要原因是：本年增加体育事业的彩票公益金项目支出。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2024年度财政拨款“三公”经费支出0.83万元，</w:t>
      </w:r>
      <w:r>
        <w:rPr>
          <w:rFonts w:ascii="仿宋_GB2312" w:hAnsi="仿宋_GB2312" w:eastAsia="仿宋_GB2312"/>
          <w:b w:val="0"/>
          <w:sz w:val="32"/>
        </w:rPr>
        <w:t>比上年减少12.77万元，下降93.90%，主要原因是：严格落实中央八项规定精神，厉行节约，减少公务用车运行维护费、公务接待费。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公务用车购置及运行维护费支出0.67万元，占80.72%，比上年减少10.47万元，下降93.99%，主要原因是：严格落实中央八项规定精神，厉行节约，减少公务用车运行维护费。</w:t>
      </w:r>
      <w:r>
        <w:rPr>
          <w:rFonts w:ascii="仿宋_GB2312" w:hAnsi="仿宋_GB2312" w:eastAsia="仿宋_GB2312"/>
          <w:b w:val="0"/>
          <w:sz w:val="32"/>
        </w:rPr>
        <w:t>公务接待费支出0.16万元，占19.28%，比上年减少2.30万元，下降93.50%，主要原因是：严格落实中央八项规定精神，厉行节约，减少公务接待费。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0.67万元，其中：公务用车购置费0.00万元，公务用车运行维护费0.67万元。公务用车运行维护费开支内容包括车辆加油费、维修费、保险费、审车费、过路费等。公务用车购置数0辆，公务用车保有量1辆。国有资产占用情况中固定资产车辆6辆，与公务用车保有量差异原因是：单位业务用车，车辆费用未使用财政拨款公务用车运行维护费支付，由自有资金保障。</w:t>
      </w:r>
    </w:p>
    <w:p>
      <w:pPr>
        <w:spacing w:line="580" w:lineRule="exact"/>
        <w:ind w:firstLine="640"/>
        <w:jc w:val="both"/>
      </w:pPr>
      <w:r>
        <w:rPr>
          <w:rFonts w:ascii="仿宋_GB2312" w:hAnsi="仿宋_GB2312" w:eastAsia="仿宋_GB2312"/>
          <w:b w:val="0"/>
          <w:sz w:val="32"/>
        </w:rPr>
        <w:t>公务接待费0.16万元，开支内容包括因文化活动，接待上级领导产生的餐费。单位全年安排的国内公务接待2批次，15人次。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1.70万元，决算数0.83万元，预决算差异率-51.18%，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0.67万元，预决算差异率-55.33%，主要原因是：严格落实中央八项规定精神，厉行节约，减少公务用车使用频次，燃油费减少。公务接待费全年预算数0.20万元，决算数0.16万元，预决算差异率-20.00%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文化体育广播电视和旅游局（行政单位和参照公务员法管理事业单位）机关运行经费支出322.25万元，比上年减少48.36万元，下降13.05%，主要原因是：严格控制公用经费，厉行节约，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1,745.00平方米，价值439.16万元。车辆6辆，价值120.44万元，其中：副部（省）级及以上领导用车0辆、主要负责人用车0辆、机要通信用车0辆、应急保障用车0辆、执法执勤用车0辆、特种专业技术用车0辆、离退休干部服务用车0辆、其他用车6辆，其他用车主要是：文化宣传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1,484.47万元，实际执行总额1,484.47万元；预算绩效评价项目6个，全年预算数328.58万元，全年执行数239.32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1,587.37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1,484.47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1,484.47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216.44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216.44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216.44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990.93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1,123.33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1,123.33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尼勒克县文化体育广播电视和旅游局坚持以习近平新时代中国特色社会主义思想为指导，深入贯彻落实习近平总书记视察新疆重要讲话重要指示精神，完整准确全面贯彻新发展理念，深入实施文化润疆工程和旅游兴州战略，以铸牢中华民族共同体意识为主线，坚持“聚魂、守正、发展、团结、开放、创新”总体思路，推动文化事业、文化产业、旅游业和广播体育事业繁荣发展，奋力开创新时代尼勒克县文化、旅游和体育工作新局面。</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旅游接待人次达到1050.6万人次，开展文化体育活动次数达到17次，开展艺术类免费培训班7期，文化馆、图书馆、体育馆免费开放天数达到310天，开展非遗代表性传承项目达到1项。坚持“聚魂、守正、发展、团结、开放、创新”总体思路，推动文化事业、文化产业、旅游业和广播体育事业繁荣发展，奋力开创新时代尼勒克县文化、旅游和体育工作新局面。</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指标1：旅游接待人次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&gt;=430万人次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1050.6万人次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指标2：开展文化体育活动次数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指标3：开展艺术类免费培训班:</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指标4：文化馆、图书馆、体育馆免费开放天数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310天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指标5：开展非遗代表性传承项目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2024年中央集中彩票公益金支持体育事业专项资金-培育基层体育组织及人才</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项目实施，开展社会体育指导员培训进，能够更好、更快地提升我县社会体育指导员和全民健身志愿者的理论水平和实践技能，加快发展农村社会体育指导员队伍，全面推广普及体育健身项目，指导广大人民群众科学健身，积极参与体育锻炼，有效提高身体素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截至2024年12月底，本项目已完成培训一期，培训人数达到31人，人才培养培训任务完成率达到100%，项目实际支出3万元，通过项目的实施，对群众体育可持续发展的影响程度，服务对象满意度达到99.6%。</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指标1：举办培训数量（期）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指标2：人才培养培训数量（人）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指标1：人才培养培训任务完成率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指标1：培训按时完成率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2024年10月17日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指标1：培训经费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指标1：对群众体育可持续发展的影响程度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有效推动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2024年公共体育场馆向社会免费或低收费开放补助资金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1.积极落实体育场馆免费或低收费开放工作，加大免费低收费力度，增加免费开放时段，提高体育场馆的使用率。                                                                    </w:t>
              <w:br/>
              <w:t>2.提升公共体育服务质量和服务水平，推动全民健身运动发展。                                                                                                                  3.做好体育场馆日常维护保障配套设施正常运转。                                                                                                                                            4.拓展场馆运营发展空间，增强接待体育赛事、体育活动、体育培训的能力，为群众身边的体育组织提供服务。受益人员满意度95%以上。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指标1：全年对外开放天数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指标2：每周开放时间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&gt;=35小时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35小时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=35小时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指标1：基础设施符合《大型体育场馆基本公共服务规范》标准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指标2：场馆利用率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指标1：实际成本超概（预）算比率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指标1：全民健身素质有效提升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指标1：参与体育锻炼的群众满意度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95&amp;</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2024年尼勒克县迎新春系列的活动</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通过举办春晚、传统民俗冬训展演、送福下乡、送文化下乡等活动，完成新春系列活动，增强传统节日氛围，繁荣群众文化，满足群众传统节日庆祝需求。受益人员满意度95%以上。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举办春晚活动1场，参加人次1000人次，举办活动天数1天，资金支付率达到100%，通过举办活动，增强传统节日氛围，繁荣群众文化，满足群众传统节日庆祝需求。受益人员满意度达到99.9%。</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指标1：举办迎新春活动场次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指标2：举办活动天数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指标3：参加活动人数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指标1：活动任务完成率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指标1：活动举办经费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指标1：有效发挥群众参与传统文化活动的积极性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有效发挥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2024年广播电视“村村通”运行维护聘用人员经费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保障“村村通”运行维护长效机制，有效提升广大农牧区的广播电视公共服务质量，确保广播电视村村通工程长期通、有效通。受益人员满意度95%以上。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6名村村通设备检修维护员聘用人员工资发放及社保的缴纳，补助发放次达到12次，聘用人员年考核合格率达到100%，资金支付及时率达到100%，资金支付及时率达到100%，项目实际支出15.64万元，通过项目的实施，提升广大农牧区的广播电视公共服务质量，受益人员满意度达到98%。</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指标1：聘用人员年考核合格率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指标1：聘用人员人均运转经费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指标1：提升广大农牧区的广播电视公共服务质量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2024年美术馆、公共图书馆、文化馆[站]免费开放补助资金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124.20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124.20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124.20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124.20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实施尼勒克县图书馆、文化馆、美术馆免费开放，丰富人民群众的精神文化生活”的要求，充分发挥“三馆一站”在提高公民鉴赏能力、提高各族群众思想道德和科学文化素质的作用，保障各族群众基本权益，促进社会和谐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免费开放公共图书馆达到1个，免费开放文化馆达到1个，免费开放美术馆达到1个，免费开放绩效考评率达到100%，开放时间完成保证率达到100%，公共图书馆、美术馆、文化馆补助标准达到20万元/年/馆，通过项目的实施，有效提升群众文化素质修养，社会公众对免费开放的满意度达到97%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指标1：免费开放公共图书馆（个）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指标2：免费开放文化馆（个)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指标3：免费开放美术馆（个）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指标1：免费开放绩效考评率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指标1：开放时间完成保证率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指标1：公共图书馆、美术馆、文化馆补助标准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&lt;=20万元/年/馆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11.65万元/年/馆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=18.8万元/年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指标1：有效提升群众文化素质修养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指标1：社会公众对免费开放的满意度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开展全民健身活动及送文化下乡活动，开展文化旅游宣传系列活动，带动旅游收入增长，推进全县公共文化服务体系建设和旅游公共服务建设，受益群众满意度达 90%以上。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开展全民健身活动场次达到17场次，送文化下乡活动次数达到33次，开展旅游节活动次数达到1次，资金支付准确率达到100%，项目实际支出100万元，通过项目的实施，推进全县公共文化服务体系建设和旅游公共服务建设，带动旅游收入年增长率达到5%，群众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指标1：开展全民健身活动场次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指标2：送文化下乡活动次数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指标3：开展旅游节活动次数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指标1：带动旅游收入年增长率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