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尼勒克县教育局本级2024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统筹负责教育强县工作，做好义务教育均衡发展巩固和复验工作；负责学校督导考核工作，统筹指导各职能科室对学校进行有计划的督导、考核；负责对全县各级各类学校(园)贯彻执行有关教育法律法规、规章、方针和政策的情况进行督导，制止违反教育法律法规、规章的行为，提出处理意见并及时向县人民政府和局党委报告；负责教育系统外和农牧民的语言文字和推普工作；负责人大议案建议、政协提案答复。</w:t>
      </w:r>
    </w:p>
    <w:p>
      <w:pPr>
        <w:spacing w:line="580" w:lineRule="exact"/>
        <w:ind w:firstLine="640"/>
        <w:jc w:val="both"/>
      </w:pPr>
      <w:r>
        <w:rPr>
          <w:rFonts w:ascii="仿宋_GB2312" w:hAnsi="仿宋_GB2312" w:eastAsia="仿宋_GB2312"/>
          <w:sz w:val="32"/>
        </w:rPr>
        <w:t>（2）负责开展教学研究、教育科研及进行相关教学管理工作的业务指导，研究课程标准和教材，落实课程设置，提出执行课程标准和使用教材的意见，做好全县教学用书的指导工作。指导学校建立健全教学规章制度，形成有效地教学工作常规。指导学校开展多层次多形式校本教研活动，及时提出改进教学指导性意见和建议。负责教育科研课题立项、研究、结题，论文推荐评审，定期开展区域性教研活动和教育科研成果推广工作。评选优秀教学成果，促进教师专业发展。负责学校国家通用语言教学工作，普通话测试工作。负责各幼儿园常规教学的管理。</w:t>
      </w:r>
    </w:p>
    <w:p>
      <w:pPr>
        <w:spacing w:line="580" w:lineRule="exact"/>
        <w:ind w:firstLine="640"/>
        <w:jc w:val="both"/>
      </w:pPr>
      <w:r>
        <w:rPr>
          <w:rFonts w:ascii="仿宋_GB2312" w:hAnsi="仿宋_GB2312" w:eastAsia="仿宋_GB2312"/>
          <w:sz w:val="32"/>
        </w:rPr>
        <w:t>（3）负责教育工会日常工作；负责对全县学校工会工作的督促、检查、指导；负责在职、离退休干部教职工的关心慰问工作，负责“双拥”、妇联、残疾人、“红十字”会工作。</w:t>
      </w:r>
    </w:p>
    <w:p>
      <w:pPr>
        <w:spacing w:line="580" w:lineRule="exact"/>
        <w:ind w:firstLine="640"/>
        <w:jc w:val="both"/>
      </w:pPr>
      <w:r>
        <w:rPr>
          <w:rFonts w:ascii="仿宋_GB2312" w:hAnsi="仿宋_GB2312" w:eastAsia="仿宋_GB2312"/>
          <w:sz w:val="32"/>
        </w:rPr>
        <w:t>（4）负责青少年活动中心的招生、教学、管理等日常工作；负责学校体育、艺术、卫生工作；负责全县学生的体育达标测试、体质健康测试；负责管理指导各学校社团活动、体育艺术二加一等活动，负责教育系统运动会、文艺汇演等大型活动；负责中小学课后托管服务；负责少年宫工作；负责教育系统共青团和少队工作。</w:t>
      </w:r>
    </w:p>
    <w:p>
      <w:pPr>
        <w:spacing w:line="580" w:lineRule="exact"/>
        <w:ind w:firstLine="640"/>
        <w:jc w:val="both"/>
      </w:pPr>
      <w:r>
        <w:rPr>
          <w:rFonts w:ascii="仿宋_GB2312" w:hAnsi="仿宋_GB2312" w:eastAsia="仿宋_GB2312"/>
          <w:sz w:val="32"/>
        </w:rPr>
        <w:t>（5）负责教育系统党建工作，管理教育局党委下辖各党支部工作；负责教育系统党员的发展、教育、培训、管理和统计工作；负责各学校领导干部的培养、考察、任命、考核工作；负责各类主题教育活动；负责教育系统党员干部的政治学习；负责各学校领导干部培训；负责中小学德育工作；指导全县中小学开展以爱国主义、社会主义、集体主义等为核心的主旋律教育活动，调查研究学生思想动态；负责学生行为习惯养成教育、民族团结教育、爱国主义教育和去极端化教育；负责全县中小学校校园文化建设工作；负责三进两联一交友、民族团结一家亲活动；负责落实县委、教育工委、组织部等党群单位的临时性工作。</w:t>
      </w:r>
    </w:p>
    <w:p>
      <w:pPr>
        <w:spacing w:line="580" w:lineRule="exact"/>
        <w:ind w:firstLine="640"/>
        <w:jc w:val="both"/>
      </w:pPr>
      <w:r>
        <w:rPr>
          <w:rFonts w:ascii="仿宋_GB2312" w:hAnsi="仿宋_GB2312" w:eastAsia="仿宋_GB2312"/>
          <w:sz w:val="32"/>
        </w:rPr>
        <w:t>（6）统筹管理全县学前教育、考务工作、基础教育、高中中职教育工作。负责全县幼儿园、中小学、职业学校学生学籍管理、入学、转学工作；依法规范学校办学行为；全面负责招生考试工作，对各类国家教育招生考试政策的宣传、咨询和解读工作。</w:t>
      </w:r>
    </w:p>
    <w:p>
      <w:pPr>
        <w:spacing w:line="580" w:lineRule="exact"/>
        <w:ind w:firstLine="640"/>
        <w:jc w:val="both"/>
      </w:pPr>
      <w:r>
        <w:rPr>
          <w:rFonts w:ascii="仿宋_GB2312" w:hAnsi="仿宋_GB2312" w:eastAsia="仿宋_GB2312"/>
          <w:sz w:val="32"/>
        </w:rPr>
        <w:t>（7）负责全县教师的招聘、管理、考核、派遣等事务性工作；负责全县教师(含教育局机关)资格认定、职称评聘、调配交流、调动离休、辞聘解聘、工资福利等相关事务；负责全县教师岗前培训、继续教育、能力提升、特色计算机、功能室管理员等相关培训工作；负责教师档案管理工作；负责援疆人才引进、管理工作。</w:t>
      </w:r>
    </w:p>
    <w:p>
      <w:pPr>
        <w:spacing w:line="580" w:lineRule="exact"/>
        <w:ind w:firstLine="640"/>
        <w:jc w:val="both"/>
      </w:pPr>
      <w:r>
        <w:rPr>
          <w:rFonts w:ascii="仿宋_GB2312" w:hAnsi="仿宋_GB2312" w:eastAsia="仿宋_GB2312"/>
          <w:sz w:val="32"/>
        </w:rPr>
        <w:t>（8）负责拟定、实施教育发展布局、基础设施建设规划；负责各类项目的实施，指导全县学校基建、校舍维修工作;负责全县学校校舍安全管理工作;负责全县教育技术装备管理、采购工作。</w:t>
      </w:r>
    </w:p>
    <w:p>
      <w:pPr>
        <w:spacing w:line="580" w:lineRule="exact"/>
        <w:ind w:firstLine="640"/>
        <w:jc w:val="both"/>
      </w:pPr>
      <w:r>
        <w:rPr>
          <w:rFonts w:ascii="仿宋_GB2312" w:hAnsi="仿宋_GB2312" w:eastAsia="仿宋_GB2312"/>
          <w:sz w:val="32"/>
        </w:rPr>
        <w:t>（9）负责教育扶贫工作、机关干部扶贫工作；贯彻执行上级关于资助经济困难学生的方针、政策；收集掌握全县各级各类学校经济困难学生的信息，建立、管理经济困难学生档案，宣传国家对经济困难学生资助工作政策并提供咨询服务。</w:t>
      </w:r>
    </w:p>
    <w:p>
      <w:pPr>
        <w:spacing w:line="580" w:lineRule="exact"/>
        <w:ind w:firstLine="640"/>
        <w:jc w:val="both"/>
      </w:pPr>
      <w:r>
        <w:rPr>
          <w:rFonts w:ascii="仿宋_GB2312" w:hAnsi="仿宋_GB2312" w:eastAsia="仿宋_GB2312"/>
          <w:sz w:val="32"/>
        </w:rPr>
        <w:t>（10）依照有关规定代理各学校幼儿园会计核算；负责及时办理各学校资金结算业务，确保学校幼儿园经费正常运转。</w:t>
      </w:r>
    </w:p>
    <w:p>
      <w:pPr>
        <w:spacing w:line="580" w:lineRule="exact"/>
        <w:ind w:firstLine="640"/>
        <w:jc w:val="both"/>
      </w:pPr>
      <w:r>
        <w:rPr>
          <w:rFonts w:ascii="仿宋_GB2312" w:hAnsi="仿宋_GB2312" w:eastAsia="仿宋_GB2312"/>
          <w:sz w:val="32"/>
        </w:rPr>
        <w:t>（11）承办县委、县人民政府交办的其他工作。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尼勒克县教育局本级2024年度，实有人数91人，其中：在职人员46人，增加2人；离休人员0人，增加0人；退休人员45人,增加0人。</w:t>
      </w:r>
    </w:p>
    <w:p>
      <w:pPr>
        <w:spacing w:line="580" w:lineRule="exact"/>
        <w:ind w:firstLine="640"/>
        <w:jc w:val="both"/>
      </w:pPr>
      <w:r>
        <w:rPr>
          <w:rFonts w:ascii="仿宋_GB2312" w:hAnsi="仿宋_GB2312" w:eastAsia="仿宋_GB2312"/>
          <w:sz w:val="32"/>
        </w:rPr>
        <w:t>尼勒克县教育局本级无下属预算单位，下设12个科室，分别是：教育督导室、教研室、教育工会、青少年活动中心、党建思政办、行政办公室、基础教育招生考试办公室、教师发展(管理)中心、办学条件安全中心、核算中心、纪检信访办、资助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2024年度收入总计4,413.97万元，</w:t>
      </w:r>
      <w:r>
        <w:rPr>
          <w:rFonts w:ascii="仿宋_GB2312" w:hAnsi="仿宋_GB2312" w:eastAsia="仿宋_GB2312"/>
          <w:b w:val="0"/>
          <w:sz w:val="32"/>
        </w:rPr>
        <w:t>其中：本年收入合计4,385.67万元，使用非财政拨款结余（含专用结余）0.00万元，年初结转和结余28.30万元。</w:t>
      </w:r>
    </w:p>
    <w:p>
      <w:pPr>
        <w:spacing w:line="580" w:lineRule="exact"/>
        <w:ind w:firstLine="640"/>
        <w:jc w:val="both"/>
      </w:pPr>
      <w:r>
        <w:rPr>
          <w:rFonts w:ascii="仿宋_GB2312" w:hAnsi="仿宋_GB2312" w:eastAsia="仿宋_GB2312"/>
          <w:b/>
          <w:sz w:val="32"/>
        </w:rPr>
        <w:t>2024年度支出总计4,413.97万元，</w:t>
      </w:r>
      <w:r>
        <w:rPr>
          <w:rFonts w:ascii="仿宋_GB2312" w:hAnsi="仿宋_GB2312" w:eastAsia="仿宋_GB2312"/>
          <w:b w:val="0"/>
          <w:sz w:val="32"/>
        </w:rPr>
        <w:t>其中：本年支出合计4,372.85万元，结余分配0.00万元，年末结转和结余41.12万元。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减少379.10万元，下降7.91%，主要原因是：2024年退休人员不再缴纳医疗保险，2024年调减大部分在职人员基本工资，相应社保住房公积金缴费减少；较上年减少2023年教育局本级援疆培训费。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本年收入4,385.67万元，</w:t>
      </w:r>
      <w:r>
        <w:rPr>
          <w:rFonts w:ascii="仿宋_GB2312" w:hAnsi="仿宋_GB2312" w:eastAsia="仿宋_GB2312"/>
          <w:b w:val="0"/>
          <w:sz w:val="32"/>
        </w:rPr>
        <w:t>其中：财政拨款收入3,975.46万元，占90.65%；上级补助收入0.00万元，占0.00%；事业收入0.00万元，占0.00%；经营收入0.00万元，占0.00%；附属单位上缴收入0.00万元，占0.00%；其他收入410.21万元，占9.35%。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本年支出4,372.85万元，</w:t>
      </w:r>
      <w:r>
        <w:rPr>
          <w:rFonts w:ascii="仿宋_GB2312" w:hAnsi="仿宋_GB2312" w:eastAsia="仿宋_GB2312"/>
          <w:b w:val="0"/>
          <w:sz w:val="32"/>
        </w:rPr>
        <w:t>其中：基本支出1,205.75万元，占27.57%；项目支出3,167.11万元，占72.43%；上缴上级支出0.00万元，占0.00%；经营支出0.00万元，占0.00%；对附属单位补助支出0.00万元，占0.00%。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2024年度财政拨款收入总计3,975.46万元，</w:t>
      </w:r>
      <w:r>
        <w:rPr>
          <w:rFonts w:ascii="仿宋_GB2312" w:hAnsi="仿宋_GB2312" w:eastAsia="仿宋_GB2312"/>
          <w:b w:val="0"/>
          <w:sz w:val="32"/>
        </w:rPr>
        <w:t>其中：年初财政拨款结转和结余0.00万元，本年财政拨款收入3,975.46万元。</w:t>
      </w:r>
      <w:r>
        <w:rPr>
          <w:rFonts w:ascii="仿宋_GB2312" w:hAnsi="仿宋_GB2312" w:eastAsia="仿宋_GB2312"/>
          <w:b/>
          <w:sz w:val="32"/>
        </w:rPr>
        <w:t>财政拨款支出总计3,975.46万元，</w:t>
      </w:r>
      <w:r>
        <w:rPr>
          <w:rFonts w:ascii="仿宋_GB2312" w:hAnsi="仿宋_GB2312" w:eastAsia="仿宋_GB2312"/>
          <w:b w:val="0"/>
          <w:sz w:val="32"/>
        </w:rPr>
        <w:t>其中：年末财政拨款结转和结余0.00万元，本年财政拨款支出3,975.46万元。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减少561.85万元，下降12.38%，主要原因是：2024年退休人员不再缴纳医疗保险，2024年调减大部分在职人员基本工资，相应社保住房公积金缴费减少。</w:t>
      </w:r>
      <w:r>
        <w:rPr>
          <w:rFonts w:ascii="仿宋_GB2312" w:hAnsi="仿宋_GB2312" w:eastAsia="仿宋_GB2312"/>
          <w:b/>
          <w:sz w:val="32"/>
        </w:rPr>
        <w:t>与年初预算相比，</w:t>
      </w:r>
      <w:r>
        <w:rPr>
          <w:rFonts w:ascii="仿宋_GB2312" w:hAnsi="仿宋_GB2312" w:eastAsia="仿宋_GB2312"/>
          <w:b w:val="0"/>
          <w:sz w:val="32"/>
        </w:rPr>
        <w:t>年初预算数3,938.88万元，决算数3,975.46万元，预决算差异率0.93%，主要原因是：（1）2024年中追加职业年金和抚恤金；（2）财政年中追加以前年度拖欠工程款及设备采购款，导致预决算差异。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2024年度一般公共预算财政拨款支出3,975.46万元，</w:t>
      </w:r>
      <w:r>
        <w:rPr>
          <w:rFonts w:ascii="仿宋_GB2312" w:hAnsi="仿宋_GB2312" w:eastAsia="仿宋_GB2312"/>
          <w:b w:val="0"/>
          <w:sz w:val="32"/>
        </w:rPr>
        <w:t>占本年支出合计的90.91%。</w:t>
      </w:r>
      <w:r>
        <w:rPr>
          <w:rFonts w:ascii="仿宋_GB2312" w:hAnsi="仿宋_GB2312" w:eastAsia="仿宋_GB2312"/>
          <w:b/>
          <w:sz w:val="32"/>
        </w:rPr>
        <w:t>与上年相比，</w:t>
      </w:r>
      <w:r>
        <w:rPr>
          <w:rFonts w:ascii="仿宋_GB2312" w:hAnsi="仿宋_GB2312" w:eastAsia="仿宋_GB2312"/>
          <w:b w:val="0"/>
          <w:sz w:val="32"/>
        </w:rPr>
        <w:t>减少441.85万元，下降10.00%，主要原因是：2024年退休人员不再缴纳医疗保险，2024年调减大部分在职人员基本工资，相应社保住房公积金缴费减少。</w:t>
      </w:r>
      <w:r>
        <w:rPr>
          <w:rFonts w:ascii="仿宋_GB2312" w:hAnsi="仿宋_GB2312" w:eastAsia="仿宋_GB2312"/>
          <w:b/>
          <w:sz w:val="32"/>
        </w:rPr>
        <w:t>与年初预算相比,</w:t>
      </w:r>
      <w:r>
        <w:rPr>
          <w:rFonts w:ascii="仿宋_GB2312" w:hAnsi="仿宋_GB2312" w:eastAsia="仿宋_GB2312"/>
          <w:b w:val="0"/>
          <w:sz w:val="32"/>
        </w:rPr>
        <w:t>年初预算数3,912.88万元，决算数3,975.46万元，预决算差异率1.60%，主要原因是：（1）2024年中追加职业年金和抚恤金；（2）财政年中追加以前年度拖欠工程款及设备采购款，导致预决算差异。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1.教育支出(类)3,720.17万元,占93.58%。</w:t>
      </w:r>
    </w:p>
    <w:p>
      <w:pPr>
        <w:spacing w:line="580" w:lineRule="exact"/>
        <w:ind w:firstLine="640"/>
        <w:jc w:val="both"/>
      </w:pPr>
      <w:r>
        <w:rPr>
          <w:rFonts w:ascii="仿宋_GB2312" w:hAnsi="仿宋_GB2312" w:eastAsia="仿宋_GB2312"/>
          <w:b w:val="0"/>
          <w:sz w:val="32"/>
        </w:rPr>
        <w:t>2.社会保障和就业支出(类)144.46万元,占3.63%。</w:t>
      </w:r>
    </w:p>
    <w:p>
      <w:pPr>
        <w:spacing w:line="580" w:lineRule="exact"/>
        <w:ind w:firstLine="640"/>
        <w:jc w:val="both"/>
      </w:pPr>
      <w:r>
        <w:rPr>
          <w:rFonts w:ascii="仿宋_GB2312" w:hAnsi="仿宋_GB2312" w:eastAsia="仿宋_GB2312"/>
          <w:b w:val="0"/>
          <w:sz w:val="32"/>
        </w:rPr>
        <w:t>3.卫生健康支出(类)44.15万元,占1.11%。</w:t>
      </w:r>
    </w:p>
    <w:p>
      <w:pPr>
        <w:spacing w:line="580" w:lineRule="exact"/>
        <w:ind w:firstLine="640"/>
        <w:jc w:val="both"/>
      </w:pPr>
      <w:r>
        <w:rPr>
          <w:rFonts w:ascii="仿宋_GB2312" w:hAnsi="仿宋_GB2312" w:eastAsia="仿宋_GB2312"/>
          <w:b w:val="0"/>
          <w:sz w:val="32"/>
        </w:rPr>
        <w:t>4.住房保障支出(类)66.68万元,占1.68%。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1.教育支出(类)教育管理事务(款)行政运行(项):支出决算数为82.80万元，比上年决算增加8.91万元，增长12.06%,主要原因是：2024年调入2人，工资调增，导致相关人员经费较上年有所增加。</w:t>
      </w:r>
    </w:p>
    <w:p>
      <w:pPr>
        <w:spacing w:line="580" w:lineRule="exact"/>
        <w:ind w:firstLine="640"/>
        <w:jc w:val="both"/>
      </w:pPr>
      <w:r>
        <w:rPr>
          <w:rFonts w:ascii="仿宋_GB2312" w:hAnsi="仿宋_GB2312" w:eastAsia="仿宋_GB2312"/>
          <w:b w:val="0"/>
          <w:sz w:val="32"/>
        </w:rPr>
        <w:t>2.教育支出(类)教育管理事务(款)其他教育管理事务支出(项):支出决算数为564.08万元，比上年决算减少88.65万元，下降13.58%,主要原因是：2024年退休人员不再缴纳医疗保险，2024年调减大部分在职人员基本工资，相应人员经费减少。</w:t>
      </w:r>
    </w:p>
    <w:p>
      <w:pPr>
        <w:spacing w:line="580" w:lineRule="exact"/>
        <w:ind w:firstLine="640"/>
        <w:jc w:val="both"/>
      </w:pPr>
      <w:r>
        <w:rPr>
          <w:rFonts w:ascii="仿宋_GB2312" w:hAnsi="仿宋_GB2312" w:eastAsia="仿宋_GB2312"/>
          <w:b w:val="0"/>
          <w:sz w:val="32"/>
        </w:rPr>
        <w:t>3.教育支出(类)普通教育(款)学前教育(项):支出决算数为273.14万元，比上年决算增加48.62万元，增长21.66%,主要原因是：较上年增加园舍维修项目资金。</w:t>
      </w:r>
    </w:p>
    <w:p>
      <w:pPr>
        <w:spacing w:line="580" w:lineRule="exact"/>
        <w:ind w:firstLine="640"/>
        <w:jc w:val="both"/>
      </w:pPr>
      <w:r>
        <w:rPr>
          <w:rFonts w:ascii="仿宋_GB2312" w:hAnsi="仿宋_GB2312" w:eastAsia="仿宋_GB2312"/>
          <w:b w:val="0"/>
          <w:sz w:val="32"/>
        </w:rPr>
        <w:t>4.教育支出(类)普通教育(款)小学教育(项):支出决算数为1,192.76万元，比上年决算增加271.86万元，增长29.52%,主要原因是：较上年增加薄改及校安项目资金。</w:t>
      </w:r>
    </w:p>
    <w:p>
      <w:pPr>
        <w:spacing w:line="580" w:lineRule="exact"/>
        <w:ind w:firstLine="640"/>
        <w:jc w:val="both"/>
      </w:pPr>
      <w:r>
        <w:rPr>
          <w:rFonts w:ascii="仿宋_GB2312" w:hAnsi="仿宋_GB2312" w:eastAsia="仿宋_GB2312"/>
          <w:b w:val="0"/>
          <w:sz w:val="32"/>
        </w:rPr>
        <w:t>5.教育支出(类)普通教育(款)初中教育(项):支出决算数为764.89万元，比上年决算增加18.11万元，增长2.43%,主要原因是：较上年增加巩固教育脱贫攻坚成果同乡村振兴有效衔接项目资金。</w:t>
      </w:r>
    </w:p>
    <w:p>
      <w:pPr>
        <w:spacing w:line="580" w:lineRule="exact"/>
        <w:ind w:firstLine="640"/>
        <w:jc w:val="both"/>
      </w:pPr>
      <w:r>
        <w:rPr>
          <w:rFonts w:ascii="仿宋_GB2312" w:hAnsi="仿宋_GB2312" w:eastAsia="仿宋_GB2312"/>
          <w:b w:val="0"/>
          <w:sz w:val="32"/>
        </w:rPr>
        <w:t>6.教育支出(类)普通教育(款)高中教育(项):支出决算数为473.00万元，比上年决算增加423.00万元，增长846.00%,主要原因是：较上年增加改善普通高中学校办学条件补助资金。</w:t>
      </w:r>
    </w:p>
    <w:p>
      <w:pPr>
        <w:spacing w:line="580" w:lineRule="exact"/>
        <w:ind w:firstLine="640"/>
        <w:jc w:val="both"/>
      </w:pPr>
      <w:r>
        <w:rPr>
          <w:rFonts w:ascii="仿宋_GB2312" w:hAnsi="仿宋_GB2312" w:eastAsia="仿宋_GB2312"/>
          <w:b w:val="0"/>
          <w:sz w:val="32"/>
        </w:rPr>
        <w:t>7.教育支出(类)职业教育(款)其他职业教育支出(项):支出决算数为0.00万元，比上年决算减少270.00万元，下降100.00%,主要原因是：较上年减少现代职业教育质量提升项目资金，2024年无此科目支出。</w:t>
      </w:r>
    </w:p>
    <w:p>
      <w:pPr>
        <w:spacing w:line="580" w:lineRule="exact"/>
        <w:ind w:firstLine="640"/>
        <w:jc w:val="both"/>
      </w:pPr>
      <w:r>
        <w:rPr>
          <w:rFonts w:ascii="仿宋_GB2312" w:hAnsi="仿宋_GB2312" w:eastAsia="仿宋_GB2312"/>
          <w:b w:val="0"/>
          <w:sz w:val="32"/>
        </w:rPr>
        <w:t>8.教育支出(类)特殊教育(款)其他特殊教育支出(项):支出决算数为0.00万元，比上年决算减少19.80万元，下降100.00%,主要原因是：较上年减少特殊教育补助专项项目资金，2024年无此科目支出。</w:t>
      </w:r>
    </w:p>
    <w:p>
      <w:pPr>
        <w:spacing w:line="580" w:lineRule="exact"/>
        <w:ind w:firstLine="640"/>
        <w:jc w:val="both"/>
      </w:pPr>
      <w:r>
        <w:rPr>
          <w:rFonts w:ascii="仿宋_GB2312" w:hAnsi="仿宋_GB2312" w:eastAsia="仿宋_GB2312"/>
          <w:b w:val="0"/>
          <w:sz w:val="32"/>
        </w:rPr>
        <w:t>9.教育支出(类)教育费附加安排的支出(款)农村中小学校舍建设(项):支出决算数为109.51万元，比上年决算减少481.89万元，下降81.48%,主要原因是：较上年减少农村中小学校校安项目资金。</w:t>
      </w:r>
    </w:p>
    <w:p>
      <w:pPr>
        <w:spacing w:line="580" w:lineRule="exact"/>
        <w:ind w:firstLine="640"/>
        <w:jc w:val="both"/>
      </w:pPr>
      <w:r>
        <w:rPr>
          <w:rFonts w:ascii="仿宋_GB2312" w:hAnsi="仿宋_GB2312" w:eastAsia="仿宋_GB2312"/>
          <w:b w:val="0"/>
          <w:sz w:val="32"/>
        </w:rPr>
        <w:t>10.教育支出(类)教育费附加安排的支出(款)农村中小学教学设施(项):支出决算数为260.00万元，比上年决算增加258.00万元，增长12,900.00%,主要原因是：较上年增加农村中小学校项目及设备采购资金。</w:t>
      </w:r>
    </w:p>
    <w:p>
      <w:pPr>
        <w:spacing w:line="580" w:lineRule="exact"/>
        <w:ind w:firstLine="640"/>
        <w:jc w:val="both"/>
      </w:pPr>
      <w:r>
        <w:rPr>
          <w:rFonts w:ascii="仿宋_GB2312" w:hAnsi="仿宋_GB2312" w:eastAsia="仿宋_GB2312"/>
          <w:b w:val="0"/>
          <w:sz w:val="32"/>
        </w:rPr>
        <w:t>11.教育支出(类)教育费附加安排的支出(款)其他教育费附加安排的支出(项):支出决算数为0.00万元，比上年决算减少480.00万元，下降100.00%,主要原因是：2023年支付以前年度项目工程款及设备采购款，2024年无此科目支出。</w:t>
      </w:r>
    </w:p>
    <w:p>
      <w:pPr>
        <w:spacing w:line="580" w:lineRule="exact"/>
        <w:ind w:firstLine="640"/>
        <w:jc w:val="both"/>
      </w:pPr>
      <w:r>
        <w:rPr>
          <w:rFonts w:ascii="仿宋_GB2312" w:hAnsi="仿宋_GB2312" w:eastAsia="仿宋_GB2312"/>
          <w:b w:val="0"/>
          <w:sz w:val="32"/>
        </w:rPr>
        <w:t>12.教育支出(类)其他教育支出(款)其他教育支出(项):支出决算数为0.00万元，比上年决算减少111.00万元，下降100.00%,主要原因是：2023年支付2022年胡吉尔台乡中心校教学楼项目资金，本年无此科目支出。</w:t>
      </w:r>
    </w:p>
    <w:p>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13.社会保障和就业支出(类)行政事业单位养老支出(款)行政单位离退休(项):支出决算数为5.79万元，比上年决算增加1.53万元，增长35.92%,主要原因是：2024年增加退休人员基础性绩效奖，退休费增加。</w:t>
      </w:r>
    </w:p>
    <w:p>
      <w:pPr>
        <w:spacing w:line="580" w:lineRule="exact"/>
        <w:ind w:firstLine="640"/>
        <w:jc w:val="both"/>
      </w:pPr>
      <w:r>
        <w:rPr>
          <w:rFonts w:ascii="仿宋_GB2312" w:hAnsi="仿宋_GB2312" w:eastAsia="仿宋_GB2312"/>
          <w:b w:val="0"/>
          <w:sz w:val="32"/>
        </w:rPr>
        <w:t>14.社会保障和就业支出(类)行政事业单位养老支出(款)事业单位离退休(项):支出决算数为28.61万元，比上年决算增加7.85万元，增长37.81%,主要原因是：2023年增加退休人员基础性绩效奖，退休费增加。</w:t>
      </w:r>
    </w:p>
    <w:p>
      <w:pPr>
        <w:spacing w:line="580" w:lineRule="exact"/>
        <w:ind w:firstLine="640"/>
        <w:jc w:val="both"/>
      </w:pPr>
      <w:r>
        <w:rPr>
          <w:rFonts w:ascii="仿宋_GB2312" w:hAnsi="仿宋_GB2312" w:eastAsia="仿宋_GB2312"/>
          <w:b w:val="0"/>
          <w:sz w:val="32"/>
        </w:rPr>
        <w:t>15.社会保障和就业支出(类)行政事业单位养老支出(款)机关事业单位基本养老保险缴费支出(项):支出决算数为86.93万元，比上年决算增加4.42万元，增长5.36%,主要原因是：（1）本年在职人员工资基数调增，养老保险缴费基数上涨，相应支出增加。（2）本年在职人员增加2人，养老保险缴费较上年增加。</w:t>
      </w:r>
    </w:p>
    <w:p>
      <w:pPr>
        <w:spacing w:line="580" w:lineRule="exact"/>
        <w:ind w:firstLine="640"/>
        <w:jc w:val="both"/>
      </w:pPr>
      <w:r>
        <w:rPr>
          <w:rFonts w:ascii="仿宋_GB2312" w:hAnsi="仿宋_GB2312" w:eastAsia="仿宋_GB2312"/>
          <w:b w:val="0"/>
          <w:sz w:val="32"/>
        </w:rPr>
        <w:t>16.社会保障和就业支出(类)行政事业单位养老支出(款)机关事业单位职业年金缴费支出(项):支出决算数为15.11万元，比上年决算减少1.45万元，下降8.76%,主要原因是：2024年在职人员转退休较2023年有所减少，相应支出减少。</w:t>
      </w:r>
    </w:p>
    <w:p>
      <w:pPr>
        <w:spacing w:line="580" w:lineRule="exact"/>
        <w:ind w:firstLine="640"/>
        <w:jc w:val="both"/>
      </w:pPr>
      <w:r>
        <w:rPr>
          <w:rFonts w:ascii="仿宋_GB2312" w:hAnsi="仿宋_GB2312" w:eastAsia="仿宋_GB2312"/>
          <w:b w:val="0"/>
          <w:sz w:val="32"/>
        </w:rPr>
        <w:t>17.社会保障和就业支出(类)抚恤(款)死亡抚恤(项):支出决算数为8.03万元，比上年决算减少37.92万元，下降82.52%,主要原因是：较上年减少退休死亡人员抚恤金，导致经费较上年减少。</w:t>
      </w:r>
    </w:p>
    <w:p>
      <w:pPr>
        <w:spacing w:line="580" w:lineRule="exact"/>
        <w:ind w:firstLine="640"/>
        <w:jc w:val="both"/>
      </w:pPr>
      <w:r>
        <w:rPr>
          <w:rFonts w:ascii="仿宋_GB2312" w:hAnsi="仿宋_GB2312" w:eastAsia="仿宋_GB2312"/>
          <w:b w:val="0"/>
          <w:sz w:val="32"/>
        </w:rPr>
        <w:t>18.卫生健康支出(类)行政事业单位医疗(款)行政单位医疗(项):支出决算数为4.99万元，比上年决算增加0.40万元，增长8.71%,主要原因是：（1）本年在职人员工资基数调增，医疗缴费基数上涨，相应支出增加。（2）本年在职人员增加2人，行政单位医疗支出较上年增加。</w:t>
      </w:r>
    </w:p>
    <w:p>
      <w:pPr>
        <w:spacing w:line="580" w:lineRule="exact"/>
        <w:ind w:firstLine="640"/>
        <w:jc w:val="both"/>
      </w:pPr>
      <w:r>
        <w:rPr>
          <w:rFonts w:ascii="仿宋_GB2312" w:hAnsi="仿宋_GB2312" w:eastAsia="仿宋_GB2312"/>
          <w:b w:val="0"/>
          <w:sz w:val="32"/>
        </w:rPr>
        <w:t>19.卫生健康支出(类)行政事业单位医疗(款)事业单位医疗(项):支出决算数为39.03万元，比上年决算增加5.69万元，增长17.07%,主要原因是：本年在职人员工资基数调增，医疗缴费基数上涨，相应支出增加。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20.卫生健康支出(类)行政事业单位医疗(款)公务员医疗补助(项):支出决算数为0.14万元，比上年决算减少0.01万元，下降6.67%,主要原因是：2024年有1名公务员退休，导致经费较上年减少。</w:t>
      </w:r>
    </w:p>
    <w:p>
      <w:pPr>
        <w:spacing w:line="580" w:lineRule="exact"/>
        <w:ind w:firstLine="640"/>
        <w:jc w:val="both"/>
      </w:pPr>
      <w:r>
        <w:rPr>
          <w:rFonts w:ascii="仿宋_GB2312" w:hAnsi="仿宋_GB2312" w:eastAsia="仿宋_GB2312"/>
          <w:b w:val="0"/>
          <w:sz w:val="32"/>
        </w:rPr>
        <w:t>21.住房保障支出(类)住房改革支出(款)住房公积金(项):支出决算数为66.68万元，比上年决算增加0.50万元，增长0.76%,主要原因是：（1）本年在职人员工资基数调增，公积金缴费基数上涨，相应支出增加。（2）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2024年度一般公共预算财政拨款基本支出902.16万元，其中：</w:t>
      </w:r>
      <w:r>
        <w:rPr>
          <w:rFonts w:ascii="仿宋_GB2312" w:hAnsi="仿宋_GB2312" w:eastAsia="仿宋_GB2312"/>
          <w:b/>
          <w:sz w:val="32"/>
        </w:rPr>
        <w:t>人员经费868.99万元，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奖励金。</w:t>
      </w:r>
    </w:p>
    <w:p>
      <w:pPr>
        <w:spacing w:line="580" w:lineRule="exact"/>
        <w:ind w:firstLine="640"/>
        <w:jc w:val="both"/>
      </w:pPr>
      <w:r>
        <w:rPr>
          <w:rFonts w:ascii="仿宋_GB2312" w:hAnsi="仿宋_GB2312" w:eastAsia="仿宋_GB2312"/>
          <w:b/>
          <w:sz w:val="32"/>
        </w:rPr>
        <w:t>公用经费33.17万元，</w:t>
      </w:r>
      <w:r>
        <w:rPr>
          <w:rFonts w:ascii="仿宋_GB2312" w:hAnsi="仿宋_GB2312" w:eastAsia="仿宋_GB2312"/>
          <w:b w:val="0"/>
          <w:sz w:val="32"/>
        </w:rPr>
        <w:t>包括：办公费、印刷费、手续费、电费、邮电费、维修（护）费、培训费、公务接待费、劳务费、公务用车运行维护费、税金及附加费用、其他商品和服务支出。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减少120.00万元，下降100.00%，主要原因是：2023年化解拖欠中小企业欠款用到政府性基金预算财政拨款，2024年无此科目支出。</w:t>
      </w:r>
      <w:r>
        <w:rPr>
          <w:rFonts w:ascii="仿宋_GB2312" w:hAnsi="仿宋_GB2312" w:eastAsia="仿宋_GB2312"/>
          <w:b/>
          <w:sz w:val="32"/>
        </w:rPr>
        <w:t>与年初预算相比，</w:t>
      </w:r>
      <w:r>
        <w:rPr>
          <w:rFonts w:ascii="仿宋_GB2312" w:hAnsi="仿宋_GB2312" w:eastAsia="仿宋_GB2312"/>
          <w:b w:val="0"/>
          <w:sz w:val="32"/>
        </w:rPr>
        <w:t>年初预算数26.00万元，决算数0.00万元，预决算差异率-100.00%，主要原因是：教育系统2024年中央专项彩票公益金支持乡村学校少年宫项目资金年初预算做到了教育局本级，由实施学校执行，产生预决算差异。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120.00万元，下降100.00%,主要原因是：2023年化解拖欠中小企业欠款用到政府性基金预算财政拨款，2024年无此科目支出。</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2024年度财政拨款“三公”经费支出1.44万元，</w:t>
      </w:r>
      <w:r>
        <w:rPr>
          <w:rFonts w:ascii="仿宋_GB2312" w:hAnsi="仿宋_GB2312" w:eastAsia="仿宋_GB2312"/>
          <w:b w:val="0"/>
          <w:sz w:val="32"/>
        </w:rPr>
        <w:t>比上年增加0.69万元，增长92.00%，主要原因是：本单位公务用车日渐老化，维修维护成本增加，导致公务用车运行维护费较上年增加；本年增加普通话测试期间州教育局督导人员住宿费。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公务用车购置及运行维护费支出1.27万元，占88.19%，比上年增加0.52万元，增长69.33%，主要原因是：本单位公务用车日渐老化，维修维护成本增加，导致公务用车运行维护费较上年增加。</w:t>
      </w:r>
      <w:r>
        <w:rPr>
          <w:rFonts w:ascii="仿宋_GB2312" w:hAnsi="仿宋_GB2312" w:eastAsia="仿宋_GB2312"/>
          <w:b w:val="0"/>
          <w:sz w:val="32"/>
        </w:rPr>
        <w:t>公务接待费支出0.17万元，占11.81%，比上年增加0.17万元，增长100.00%，主要原因是：本年增加普通话测试期间州教育局督导人员住宿费。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1.27万元，其中：公务用车购置费0.00万元，公务用车运行维护费1.27万元。公务用车运行维护费开支内容包括公务用车加油款。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公务接待费0.17万元，开支内容包括普通话测试期间州教育局督导人员住宿费。单位全年安排的国内公务接待1批次，10人次。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1.44万元，决算数1.44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1.27万元，决算数1.27万元，预决算差异率0.00%，主要原因是：严格按照预算执行，预决算无差异。公务接待费全年预算数0.17万元，决算数0.17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2024年度尼勒克县教育局本级（行政单位和参照公务员法管理事业单位）机关运行经费支出33.17万元，比上年减少31.16万元，下降48.44%，主要原因是：严格控制公用经费，合理节约办公用品，减少不必要开支。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2024年度政府采购支出总额3,968.12万元，其中：政府采购货物支出3,769.92万元、政府采购工程支出0.00万元、政府采购服务支出198.20万元。</w:t>
      </w:r>
    </w:p>
    <w:p>
      <w:pPr>
        <w:spacing w:line="580" w:lineRule="exact"/>
        <w:ind w:firstLine="640"/>
        <w:jc w:val="both"/>
      </w:pPr>
      <w:r>
        <w:rPr>
          <w:rFonts w:ascii="仿宋_GB2312" w:hAnsi="仿宋_GB2312" w:eastAsia="仿宋_GB2312"/>
          <w:b w:val="0"/>
          <w:sz w:val="32"/>
        </w:rPr>
        <w:t>授予中小企业合同金额3,581.05万元，占政府采购支出总额的90.25%，其中：授予小微企业合同金额198.20万元，占政府采购支出总额的4.99%。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13,862.20平方米，价值2,646.24万元。车辆3辆，价值52.87万元，其中：副部（省）级及以上领导用车0辆、主要负责人用车1辆、机要通信用车0辆、应急保障用车0辆、执法执勤用车0辆、特种专业技术用车0辆、离退休干部服务用车0辆、其他用车2辆，其他用车主要是：一般公务用车、各职能科室下校督导检查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4,372.85万元，实际执行总额4,372.85万元；预算绩效评价项目13个，全年预算数10,640.76万元，全年执行数7,475.33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8,488.88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4,372.85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4,372.85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1,947.24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902.16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902.16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1,991.64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3,073.30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3,073.30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4,550.00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397.39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397.39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为切实推动学校创建“五个好”标准化规范化党支部，打造“四个合格”党员队伍，创建县级“五个好”标准化规范化党支部6所。2.进一步提升我县教师国家通用语言文字教学应用能力,利用暑假继续开展做好200名教师国家通用语言文字应用能力集中培训。3.严格培训学分认定和登记，重点做好教师第七轮继续教育培训第一年课时登记工作，继续教育人数600人。4.全面贯彻落实上级各项招生考试政策和要求，坚持“公正、透明、公开”的招生原则，统筹谋划，精心组织高考、内初、内高考试人数6000人。5.对义务教育学校发展性评价（第二批）工作进行验收，确保基础性指标校达标8所。</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创建县级“五个好”标准化规范化党支部达到11所，国通语培训人数达到200人，继续教育人数达到651人，组织高考、内初、内高考试人数达到6558人，督导验收义务教育阶段学校数达到6所。有效提高了师生整体素质，推动学校可持续发展。教育局党委将继续贯彻党的教育方针政策，落实立德树人的根本任务，落实文化润疆战略部署，加快推进尼勒克县教育高质量发展，办好人民满意的教育。</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指标1：创建县级“五个好”标准化规范化党支部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&gt;=6所</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尼勒克县教育系统2024年党建工作要点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11所</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指标2：国通语培训人数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2024尼勒克县教育局教师培训工作计划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指标3：继续教育人数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2024尼勒克县教育局教师培训工作计划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651人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指标4：组织高考、内初、内高考试人数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&gt;=6000人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考务中心2023年工作总结和2024年计划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6558人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指标5：督导验收义务教育阶段学校数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&gt;=8所</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教育督导室2023年工作总结及2024年工作计划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6所</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2020年校安项目一标段（胡吉尔台乡中心校食堂）</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通过争取县本级财力支持，偿还以前年度建设项目欠款，减少上访事件发生的因素，提高政府公信力。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截至2024年12月底，本项目已完成偿还工程欠款项目个数达到1个，欠款支付次数达到1次，资金支付准确率达100%，资金拨付及时率达到100%，通过该项目的实施，提高政府公信力，债权人满意度达到95.67%。</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指标1：偿还工程欠款项目个数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指标2：欠款支付次数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指标1：债权人满意度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2022年教育现代化推进工程中央预算内义务教育项目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实施新建教学楼项目，解决县城中小学大班额及招收人数限制的现状、有效缓解县域内所在区域优质教育资源缺乏，居民子女就近入学不便的现状、满足广大人民群众对教育资源的需要、推进义务教育均衡发展的需要。现申请支付2022年度建设项目工程进度款，减少年前上访事件发生的因素，提高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 xml:space="preserve">截至2024年12月底，本项目已完成申请支付2022年专项资金项目数达到2所，资金支付次数达到1次，资金支付准确率达到100%，资金拨付及时率达到100%，项目完成时限为2024年2月，项目实际支出200万元。通过该项目的实施，提高政府公信力，债权人满意度达到95.67%。                   </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指标1：申请支付2022年专项资金项目数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指标1：债权人满意度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2024年“三区”人才计划教师专项工作补助项目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84.48%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6.12</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选派43名支教教师到重点县农村学校支教一年，招募12名银龄讲学教师到受援地区讲学，帮助受援学校提升教育教学质量，改善受援学校办学管理水平。</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三区人才支教人数达到43人，银铃讲学支教人数达到10人，专业条件达到100%，项目完成及时率达到100%，项目实际支出98万元，通过该项目的实施，基本达成边远地区学校师资保障的目标，支教教师的满意度达到96%。</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指标1：三区人才支教人数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指标2：银铃讲学支教人数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90.91%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实际支教人数较预计人数减少，总结经验，下一年度合理设定目标值</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指标1：专业条件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指标1：项目完成及时率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指标1：工作生活补助标准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1.85万元/人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截至2024年，由于项目按学期发放，有部分资金在第二学期2025年发放，导致出现偏差。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指标1：边远地区学校师资保障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指标1：支教教师满意度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95.21分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2024年中央专项彩票公益金支持乡村学校少年宫项目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18.42%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完成年度中央专项资金支持项目的运转，组织开展丰富多彩的文体娱乐活动、力所能及的技能培训活动，丰富农村未成年人的精神文化生活，为广大农村少年儿童提升综合素质创造良好条件。</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项目学校平均设置活动数达到6个，活动器材合格率达到100%，学生参与率达到100%，项目受益未成年人数达到1.4万人。通过项目的实施，项目受益未成年人数达到1.4万人，学生、家长满意度达到96.67%。</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指标1：项目学校平均设置活动数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指标1：活动器材合格率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指标2：学生参与率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12月底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12月底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指标1：项目受益未成年人数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指标2：家长满意度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2024年义务教育薄弱环节改善与能力提升补助项目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31.81%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通过实施县域内2所中小学设备购置，持续改善我县义务教育基本办学条件，给学生创造良好的学习环境，保障学生教学需求，稳步提升学校办学能力、实现义务教育均衡发展验收目标。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项目覆盖学校达到2所，设备采购质量合格率达100%，政府采购率达100%，设备采购年度计划完成率达到80%；通过项目的实施，加强了乡村学校教育信息化基础设施建设。持续改善学校教学环境、有力提升学校办学能力、提高教育质量、基本实现区域内均衡发展，确保学生能接受良好的教育。受益群体满意度达90%以上。</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指标1：项目覆盖学校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项目计划按五个标段实施设备采购，已完成四个标段的采购</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四个标段采购设备已供货，待安装。</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指标2：政府采购率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项目计划按五个标段实施设备采购，已完成四个标段的采购</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指标1：设备采购年度计划完成率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88.89%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项目计划按五个标段实施设备采购，已完成四个标段的采购</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指标1:学校教学质量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进一步提升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部分实现目标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采购设备未投入使用，无效益。</w:t>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指标1：学校和老师满意度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采购设备未投入使用，无效益。</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指标2：家长和学生满意度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采购设备未投入使用，无效益。</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63.33分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2024年城乡义务教育校舍安全资金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556.00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556.00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59.35%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556.00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556.00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通过实施县域内19所中小学基础设施改造、校舍维修项目，提升我县义务教育阶段学校办学条件，给学生创造良好的学习环境，保障学生教学需求，实现义务教育均衡发展验收目标。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房屋、基础设施维修面积达到13440平方米，农村学校校舍日常维修改造质量达标率达到100%，工程按期完成率达到100%，项目实际支出330万元。通过该项目的实施，项目受益学校数达到19所，学校和老师满意度均达到96.33%。</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指标1：房屋、基础设施维修面积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&gt;=13440平方米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13440平方米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指标1：农村学校校舍日常维修改造质量达标率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指标1：工程按期完成率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指标1：维修成本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&lt;=109元/平方米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108.64元/平方米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截至2024年12月底，由于发票开具不及时，导致资金支付较慢，故出现偏差。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指标1：项目受益学校数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指标1：学校和老师满意度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指标2：家长和学生满意度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2024年城乡义务教育补助经费预算[营养改善资金]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813.42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2,397.19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2,085.32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86.99%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6.75</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813.42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2,397.19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2,085.32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下达营养膳食专项补助资金，加强营养餐资金管理，提高资金使用率，严格按照上级要求确保饮食安全，规范操作，落实到位，加强食堂管理，提升饭菜质量，切实实施好农村义务教育学生营养改善计划，确保学生按时，足额用餐，达到全面落实国家营养计划目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营养改善计划国家试点补助学生人数达到22750人，连片特困地区享受营养改善计划政策农村学生比例达到100%，城乡义务教育营养膳食补助政策学生覆盖率达到100%，项目实际支出2085.32万元，通过该项目的实施，家长和学生满意度达97%。</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指标1：营养改善计划国家试点补助学生数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&gt;=23561人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22750人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96.58%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=24340人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因2024年营养餐资金预算是根据2023年9月事业统计报表人数20561人确定的，但学校学生数由于学生转学、休学、请假以及2024年秋季学生部分学生毕业季入学人数减少等原因浮动，实际按照全年月平均学生数22750人开展营养改善计划补助。</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指标2：连片特困地区享受营养改善计划政策农村学生比例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指标1：城乡义务教育营养膳食补助政策学生覆盖率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指标2：营养改善计划食品安全达标率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指标1：营养膳食保障天数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183天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因2024年营养餐开餐天数由于各个学校学生开学、放假时间不同，按照实际教学时间保障。</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指标1：营养膳食生均补助标准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指标1：贫困地区学生身体素质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持续改善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基本实现目标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持续改善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指标1：家长和学生满意度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95.99分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2024年城乡义务教育补助项目[公用经费]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2,774.03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2,774.03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2,078.52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74.93%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2,774.03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2,774.03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2,078.52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下达2024年城乡义务教育补助经费，保障了全县义务教育阶段学校正常运转、按期完成教育教学活动和其他日常工作任务；达到进一步优化教育结构，促进教育公平，优化结构、优先保障、深化改革、强化管理，最终提高教育经费使用效益的目标。落实城乡统一，重在农村的义务教育经费保障机制。</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九年义务教育在校生人数达到23561人，九年义务教育巩固率达到100%，项目实际值2078.52万元。通过该项目的实施，提升教育公平，教师满意度达到96.33%，家长和学生满意度达到96.33%。</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指标1：九年义务教育在校生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&gt;=23561人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23561人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=24340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指标1：九年义务教育巩固率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指标1：义务教育生均公用经费（小学）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74.93%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7.49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截至2024年12月底，由于各学校下半年票据整理不及时，导致无法及时支付资金，故出现偏差。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指标2：义务教育生均公用经费（初中）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74.93%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7.49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截至2024年12月底，由于各学校下半年票据整理不及时，导致无法及时支付资金，故出现偏差。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指标1：提升教育公平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不断提升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不断提升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指标2：家长和学生满意度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88.71分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2024年城乡义务教育补助项目[家庭经济困难补助]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996.25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996.25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872.38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87.57%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6.89</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996.25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996.25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872.38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进一步优化教育结构，促进教育公平，优化结构、优先保障、深化改革、强化管理，最终提高教育经费使用效益；到2024年底，进一步改善寄宿生营养状况，提高寄宿生健康水平，减轻家庭经济困难学生的经济负担。满足家庭经济困难学生基本生活需要、学生和家长满意度不断提高。</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义务教育阶段家庭经济困难学生生活补助受益人数达到3609人，家庭经济困难学生享受生活补助政策比例达到100%，非寄宿生补助享受比例达到30%，项目实际支出872.38万元。通过该项目的实施，减轻贫困学生家庭经济负担，家长和学生满意度达到97%。</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指标1：义务教育阶段家庭经济困难学生生活补助受益人数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&gt;=3609人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3609人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指标2：家庭经济困难学生享受生活补助政策比例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指标1：非寄宿生补助享受比例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指标1：小学生寄宿生补助标准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&lt;=1250元/生/年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87.57%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截至2024年12月底，本项目由于次月审核上月票据，导致资金支付不及时，故出现偏差。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指标2：初中寄宿生补助标准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87.57%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截至2024年12月底，本项目由于次月审核上月票据，导致资金支付不及时，故出现偏差。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指标1：减轻贫困学生家庭经济负担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有效减轻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有效减轻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指标1：家长和学生满意度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94.41分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2024年教育项目经费[班主任津贴]</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通过对全县627名班主任发放津贴补助，进一步加强本县中小学班主任队伍建设工作，鼓励更多的教师从事班主任工作，更好地调动班主任教育培养学生的积极性。</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补助班级数量达到627个，班主任补助发放月数达到10个月，班主任补助发放准确率达到100%，班主任补助资金发放到位及时率达到100%，项目实际支出53万元。通过该项目的实施，提升班主任教学水平，班主任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指标1：补助班级数量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&gt;=627个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指标2：班主任补助发放月数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指标1：班主任补助发放准确率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指标1：班主任补助资金发放到位及时率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指标1：班主任人均补助标准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=845元/年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840元/年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845元/年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指标1：提升班主任教学水平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指标1：班主任满意度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2024年新疆西藏等地区教育特殊补助项目[园舍维修及学前教育保障]</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1,867.39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1,867.39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741.42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1,867.39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1,867.39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741.42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通过下达2024年学前三年免费教育保障机制经费，保障在园幼儿接受学前三年免费教育， 促进幼儿德、智、体、美全面发展。具体用于教学业务与管理、园舍维修项目，主要用于幼儿园办公、水电、通信、培训、图书购置、各类维修、校园美化及建设等。保障全县农村在园幼儿接受学前三年免费教育；农村幼儿园维修、改造及必要的设施设备购置。</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学前三年适龄幼儿人数达到4746人，园舍维修覆盖幼儿园数达到19所，工程质量验收合格率达到100%，农村学前国语教育覆盖率达到100%，幼儿园维修改造项目完成率达到100%，项目实际支出741.42万元。通过该项目的实施，基本达成适龄幼儿接受学前免费教育，家长满意度达到96.67%。</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指标1：保障学前三年适龄幼儿人数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&gt;=4746人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4746人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=6206人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指标2：园舍维修覆盖幼儿园数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&gt;=18所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指标1：工程质量验收合格率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指标2：农村学前国语教育覆盖率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指标1：幼儿园维修改造项目完成率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指标1：幼儿生均保障标准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指标1：保障适龄幼儿接受学前免费教育</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持续加强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持续加强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指标1：家长满意度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结合资助中心的援疆资金，使新疆籍内地普通大学生都能更好的完成学业。以及保障青少年活动中心正常开展各项工作。受益群体满意度达95%以上。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校外活动中心兴趣培训班期数达到4期，资助计划人数达到300人，贫困学生资助覆盖率达到100%，校外活动中心活动开展率达到100%，贫困学生资助资金拨付及时率达到100%，贫困学生资助资金拨付及时率达到100%，项目实际支付397.39万元。通过项目的实施，援疆资助政策的落实率达到100%，提升学生兴趣爱好。</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指标1：校外活动中心兴趣培训班期数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指标2：资助计划人数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指标1：贫困学生资助覆盖率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指标2：校外活动中心活动开展率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指标1：贫困学生资助资金拨付及时率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指标1：贫困学生资助费用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指标2：校外活动中心兴趣培训班费用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83.83万元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指标3：第五中学项目前期费用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指标1：援疆资助政策的落实率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指标2：提升学生兴趣爱好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项目及设备采购资金（ZXQYQK)</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尼勒克县教育局本级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教育整体项目规划，以及教育项目技术设施建设的要求，特制订项目建设需求。通过争取县本级财力的支持，化解以前年度拖欠的3个建设项目工程款和设备采购款，提高政府公信力，债权人满意度达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化解任务数量达到2个，化解债务对象覆盖率达到100%，资金支付准确率达到100%，资金拨付及时率达到100%，通过项目的实施提高政府公信力，项目受益企业数达到2个。债权人满意度达到95.67%。</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指标1：化解任务数量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指标1：化解债务对象覆盖率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指标2：项目受益企业数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指标1：债权人满意度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