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尼勒克县审计局本级2024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组织和领导尼勒克县的审计工作、贯彻执行国家有关审计工作方针、政策；确定全县审计工作重点、制定审计工作计划。向县人民政府报告和向县有关部门通报审计情况 ，提出制定和完善全县经济调控措施的建议；组织实施对内部审计工作的指导与监督；监督社会审计组织的审计业务质量；承办县人民政府交办的其他事项。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尼勒克县审计局本级2024年度，实有人数30人，其中：在职人员16人，增加4人；离休人员0人，增加0人；退休人员14人,增加0人。</w:t>
      </w:r>
    </w:p>
    <w:p>
      <w:pPr>
        <w:spacing w:line="580" w:lineRule="exact"/>
        <w:ind w:firstLine="640"/>
        <w:jc w:val="both"/>
      </w:pPr>
      <w:r>
        <w:rPr>
          <w:rFonts w:ascii="仿宋_GB2312" w:hAnsi="仿宋_GB2312" w:eastAsia="仿宋_GB2312"/>
          <w:sz w:val="32"/>
        </w:rPr>
        <w:t>尼勒克县审计局本级无下属预算单位，下设1个科室，分别是：审计事务服务中心。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2024年度收入总计299.59万元，</w:t>
      </w:r>
      <w:r>
        <w:rPr>
          <w:rFonts w:ascii="仿宋_GB2312" w:hAnsi="仿宋_GB2312" w:eastAsia="仿宋_GB2312"/>
          <w:b w:val="0"/>
          <w:sz w:val="32"/>
        </w:rPr>
        <w:t>其中：本年收入合计282.91万元，使用非财政拨款结余（含专用结余）0.00万元，年初结转和结余16.68万元。</w:t>
      </w:r>
    </w:p>
    <w:p>
      <w:pPr>
        <w:spacing w:line="580" w:lineRule="exact"/>
        <w:ind w:firstLine="640"/>
        <w:jc w:val="both"/>
      </w:pPr>
      <w:r>
        <w:rPr>
          <w:rFonts w:ascii="仿宋_GB2312" w:hAnsi="仿宋_GB2312" w:eastAsia="仿宋_GB2312"/>
          <w:b/>
          <w:sz w:val="32"/>
        </w:rPr>
        <w:t>2024年度支出总计299.59万元，</w:t>
      </w:r>
      <w:r>
        <w:rPr>
          <w:rFonts w:ascii="仿宋_GB2312" w:hAnsi="仿宋_GB2312" w:eastAsia="仿宋_GB2312"/>
          <w:b w:val="0"/>
          <w:sz w:val="32"/>
        </w:rPr>
        <w:t>其中：本年支出合计294.22万元，结余分配0.00万元，年末结转和结余5.37万元。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增加5.23万元，增长1.78%，主要原因是：一是审计项目工作经费增加；二是人员工资增长，社保、公积金基数调增，相关支出增加。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本年收入282.91万元，</w:t>
      </w:r>
      <w:r>
        <w:rPr>
          <w:rFonts w:ascii="仿宋_GB2312" w:hAnsi="仿宋_GB2312" w:eastAsia="仿宋_GB2312"/>
          <w:b w:val="0"/>
          <w:sz w:val="32"/>
        </w:rPr>
        <w:t>其中：财政拨款收入263.77万元，占93.23%；上级补助收入0.00万元，占0.00%；事业收入0.00万元，占0.00%；经营收入0.00万元，占0.00%；附属单位上缴收入0.00万元，占0.00%；其他收入19.15万元，占6.77%。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本年支出294.22万元，</w:t>
      </w:r>
      <w:r>
        <w:rPr>
          <w:rFonts w:ascii="仿宋_GB2312" w:hAnsi="仿宋_GB2312" w:eastAsia="仿宋_GB2312"/>
          <w:b w:val="0"/>
          <w:sz w:val="32"/>
        </w:rPr>
        <w:t>其中：基本支出293.41万元，占99.72%；项目支出0.81万元，占0.28%；上缴上级支出0.00万元，占0.00%；经营支出0.00万元，占0.00%；对附属单位补助支出0.00万元，占0.00%。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2024年度财政拨款收入总计263.77万元，</w:t>
      </w:r>
      <w:r>
        <w:rPr>
          <w:rFonts w:ascii="仿宋_GB2312" w:hAnsi="仿宋_GB2312" w:eastAsia="仿宋_GB2312"/>
          <w:b w:val="0"/>
          <w:sz w:val="32"/>
        </w:rPr>
        <w:t>其中：年初财政拨款结转和结余0.00万元，本年财政拨款收入263.77万元。</w:t>
      </w:r>
      <w:r>
        <w:rPr>
          <w:rFonts w:ascii="仿宋_GB2312" w:hAnsi="仿宋_GB2312" w:eastAsia="仿宋_GB2312"/>
          <w:b/>
          <w:sz w:val="32"/>
        </w:rPr>
        <w:t>财政拨款支出总计263.77万元，</w:t>
      </w:r>
      <w:r>
        <w:rPr>
          <w:rFonts w:ascii="仿宋_GB2312" w:hAnsi="仿宋_GB2312" w:eastAsia="仿宋_GB2312"/>
          <w:b w:val="0"/>
          <w:sz w:val="32"/>
        </w:rPr>
        <w:t>其中：年末财政拨款结转和结余0.00万元，本年财政拨款支出263.77万元。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增加9.28万元，增长3.65%，主要原因是：人员工资增长，社保、公积金基数调增，相关支出增加。</w:t>
      </w:r>
      <w:r>
        <w:rPr>
          <w:rFonts w:ascii="仿宋_GB2312" w:hAnsi="仿宋_GB2312" w:eastAsia="仿宋_GB2312"/>
          <w:b/>
          <w:sz w:val="32"/>
        </w:rPr>
        <w:t>与年初预算相比，</w:t>
      </w:r>
      <w:r>
        <w:rPr>
          <w:rFonts w:ascii="仿宋_GB2312" w:hAnsi="仿宋_GB2312" w:eastAsia="仿宋_GB2312"/>
          <w:b w:val="0"/>
          <w:sz w:val="32"/>
        </w:rPr>
        <w:t>年初预算数220.03万元，决算数263.77万元，预决算差异率19.88%，主要原因是：一是2024年新增公务员1人、人才引进一人，相关人员经费增加，年中追加人员经费。二是本年在职人员工资调薪，社保、公积金基数调整等相关人员经费增加，年中追加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2024年度一般公共预算财政拨款支出263.77万元，</w:t>
      </w:r>
      <w:r>
        <w:rPr>
          <w:rFonts w:ascii="仿宋_GB2312" w:hAnsi="仿宋_GB2312" w:eastAsia="仿宋_GB2312"/>
          <w:b w:val="0"/>
          <w:sz w:val="32"/>
        </w:rPr>
        <w:t>占本年支出合计的89.65%。</w:t>
      </w:r>
      <w:r>
        <w:rPr>
          <w:rFonts w:ascii="仿宋_GB2312" w:hAnsi="仿宋_GB2312" w:eastAsia="仿宋_GB2312"/>
          <w:b/>
          <w:sz w:val="32"/>
        </w:rPr>
        <w:t>与上年相比，</w:t>
      </w:r>
      <w:r>
        <w:rPr>
          <w:rFonts w:ascii="仿宋_GB2312" w:hAnsi="仿宋_GB2312" w:eastAsia="仿宋_GB2312"/>
          <w:b w:val="0"/>
          <w:sz w:val="32"/>
        </w:rPr>
        <w:t>增加9.28万元，增长3.65%，主要原因是：人员工资增长，社保、公积金基数调增，相关支出增加。</w:t>
      </w:r>
      <w:r>
        <w:rPr>
          <w:rFonts w:ascii="仿宋_GB2312" w:hAnsi="仿宋_GB2312" w:eastAsia="仿宋_GB2312"/>
          <w:b/>
          <w:sz w:val="32"/>
        </w:rPr>
        <w:t>与年初预算相比,</w:t>
      </w:r>
      <w:r>
        <w:rPr>
          <w:rFonts w:ascii="仿宋_GB2312" w:hAnsi="仿宋_GB2312" w:eastAsia="仿宋_GB2312"/>
          <w:b w:val="0"/>
          <w:sz w:val="32"/>
        </w:rPr>
        <w:t>年初预算数220.03万元，决算数263.77万元，预决算差异率19.88%，主要原因是：一是2024年新增公务员1人、人才引进一人，相关人员经费增加，年中追加人员经费。二是本年在职人员工资调薪，社保、公积金基数调整等相关人员经费增加，年中追加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1.一般公共服务支出(类)196.88万元,占74.64%。</w:t>
      </w:r>
    </w:p>
    <w:p>
      <w:pPr>
        <w:spacing w:line="580" w:lineRule="exact"/>
        <w:ind w:firstLine="640"/>
        <w:jc w:val="both"/>
      </w:pPr>
      <w:r>
        <w:rPr>
          <w:rFonts w:ascii="仿宋_GB2312" w:hAnsi="仿宋_GB2312" w:eastAsia="仿宋_GB2312"/>
          <w:b w:val="0"/>
          <w:sz w:val="32"/>
        </w:rPr>
        <w:t>2.社会保障和就业支出(类)34.76万元,占13.18%。</w:t>
      </w:r>
    </w:p>
    <w:p>
      <w:pPr>
        <w:spacing w:line="580" w:lineRule="exact"/>
        <w:ind w:firstLine="640"/>
        <w:jc w:val="both"/>
      </w:pPr>
      <w:r>
        <w:rPr>
          <w:rFonts w:ascii="仿宋_GB2312" w:hAnsi="仿宋_GB2312" w:eastAsia="仿宋_GB2312"/>
          <w:b w:val="0"/>
          <w:sz w:val="32"/>
        </w:rPr>
        <w:t>3.卫生健康支出(类)12.66万元,占4.80%。</w:t>
      </w:r>
    </w:p>
    <w:p>
      <w:pPr>
        <w:spacing w:line="580" w:lineRule="exact"/>
        <w:ind w:firstLine="640"/>
        <w:jc w:val="both"/>
      </w:pPr>
      <w:r>
        <w:rPr>
          <w:rFonts w:ascii="仿宋_GB2312" w:hAnsi="仿宋_GB2312" w:eastAsia="仿宋_GB2312"/>
          <w:b w:val="0"/>
          <w:sz w:val="32"/>
        </w:rPr>
        <w:t>4.住房保障支出(类)19.46万元,占7.38%。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1.一般公共服务支出(类)审计事务(款)行政运行(项):支出决算数为196.08万元，比上年决算增加18.32万元，增长10.31%,主要原因是：一是在职人员考核工资及绩效工资增加，二是新增2人，增加人员经费。</w:t>
      </w:r>
    </w:p>
    <w:p>
      <w:pPr>
        <w:spacing w:line="580" w:lineRule="exact"/>
        <w:ind w:firstLine="640"/>
        <w:jc w:val="both"/>
      </w:pPr>
      <w:r>
        <w:rPr>
          <w:rFonts w:ascii="仿宋_GB2312" w:hAnsi="仿宋_GB2312" w:eastAsia="仿宋_GB2312"/>
          <w:b w:val="0"/>
          <w:sz w:val="32"/>
        </w:rPr>
        <w:t>2.一般公共服务支出(类)审计事务(款)审计业务(项):支出决算数为0.00万元，比上年决算减少8.00万元，下降100.00%,主要原因是：较上年减少专项审计业务经费。</w:t>
      </w:r>
    </w:p>
    <w:p>
      <w:pPr>
        <w:spacing w:line="580" w:lineRule="exact"/>
        <w:ind w:firstLine="640"/>
        <w:jc w:val="both"/>
      </w:pPr>
      <w:r>
        <w:rPr>
          <w:rFonts w:ascii="仿宋_GB2312" w:hAnsi="仿宋_GB2312" w:eastAsia="仿宋_GB2312"/>
          <w:b w:val="0"/>
          <w:sz w:val="32"/>
        </w:rPr>
        <w:t>3.一般公共服务支出(类)审计事务(款)其他审计事务支出(项):支出决算数为0.81万元，比上年决算减少6.19万元，下降88.43%,主要原因是：较上年减少审计专项业务经费。</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4.社会保障和就业支出(类)行政事业单位养老支出(款)行政单位离退休(项):支出决算数为10.00万元，比上年决算增加2.99万元，增长42.65%,主要原因是：本年补发退休人员绩效，导致退休费较上年增加。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24.71万元，比上年决算增加4.88万元，增长24.61%,主要原因是：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0.06万元，比上年决算减少10.17万元，下降99.41%,主要原因是：本年调出，解聘人员较上年减少，职业年金缴费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7.40万元，比上年决算增加1.81万元，增长32.38%,主要原因是：一是本年在职人员工资基数调增，医疗缴费基数上涨，相应支出增加。二是本年在职人员增加，行政单位医疗支出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5.13万元，比上年决算增加2.12万元，增长70.43%,主要原因是：一是本年在职人员工资基数调增，医疗缴费基数上涨，相应支出增加。二是本年在职人员增加，事业单位医疗支出较上年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0.14万元，比上年决算减少0.15万元，下降51.72%,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19.46万元，比上年决算增加3.69万元，增长23.40%,主要原因是：一是本年在职人员工资基数调增，公积金缴费基数上涨，相应支出增加。二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2024年度一般公共预算财政拨款基本支出262.96万元，其中：</w:t>
      </w:r>
      <w:r>
        <w:rPr>
          <w:rFonts w:ascii="仿宋_GB2312" w:hAnsi="仿宋_GB2312" w:eastAsia="仿宋_GB2312"/>
          <w:b/>
          <w:sz w:val="32"/>
        </w:rPr>
        <w:t>人员经费260.55万元，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spacing w:line="580" w:lineRule="exact"/>
        <w:ind w:firstLine="640"/>
        <w:jc w:val="both"/>
      </w:pPr>
      <w:r>
        <w:rPr>
          <w:rFonts w:ascii="仿宋_GB2312" w:hAnsi="仿宋_GB2312" w:eastAsia="仿宋_GB2312"/>
          <w:b/>
          <w:sz w:val="32"/>
        </w:rPr>
        <w:t>公用经费2.41万元，</w:t>
      </w:r>
      <w:r>
        <w:rPr>
          <w:rFonts w:ascii="仿宋_GB2312" w:hAnsi="仿宋_GB2312" w:eastAsia="仿宋_GB2312"/>
          <w:b w:val="0"/>
          <w:sz w:val="32"/>
        </w:rPr>
        <w:t>包括：办公费、电费、邮电费、公务用车运行维护费。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比上年减少1.03万元，下降67.32%，主要原因是：严格落实中央八项规定精神，厉行节约，减少公务用车运行维护费。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公务用车购置及运行维护费支出0.50万元，占100.00%，比上年减少1.03万元，下降67.32%，主要原因是：严格落实中央八项规定精神，厉行节约，减少公务用车运行维护费。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2024年度尼勒克县审计局本级（行政单位和参照公务员法管理事业单位）机关运行经费支出2.41万元，比上年减少12.81万元，下降84.17%，主要原因是：严格控制公用经费，合理节约办公用品，减少不必要开支。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2024年度政府采购支出总额2.04万元，其中：政府采购货物支出2.04万元、政府采购工程支出0.00万元、政府采购服务支出0.00万元。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授予中小企业合同金额1.55万元，占政府采购支出总额的75.98%，其中：授予小微企业合同金额1.55万元，占政府采购支出总额的75.98%。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21.99万元，其中：副部（省）级及以上领导用车0辆、主要负责人用车1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294.22万元，实际执行总额294.22万元；预算绩效评价项目1个，全年预算数30.46万元，全年执行数30.46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尼勒克县审计局本级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280.76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294.22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294.22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220.03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向县人民政府报告和向县有关部门通报审计情况，提出制定和完善全县经济调控措施的建议；对被审计单位出具相关审计报告，维护全县经济安全运行，确保审计工作顺利开展的人员经费、公用经费等保障性支出。</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预算执行审计项目达到4个，援疆及投资审计项目达到4个，经济责任审计项目达到2个，自然资源审计项目达到2个，专项资金审计调查达到1个，审计整改专项检查1个，审计项目按时完成率达到100%，通过项目的实施，有效促进被审计单位规范资金管理，促进被审计单位整改率。提出制定和完善全县经济调控措施的建议，对被审计单位出具相关审计报告，维护全县经济安全运行，确保审计工作顺利开展的人员经费，公用经费等保障性支出。</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预算执行审计项目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2024年审计项目计划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援疆及投资审计项目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2024年审计项目计划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经济责任审计项目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2024年审计项目计划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自然资源审计项目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2024年审计项目计划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专项资金审计调查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2024年审计项目计划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审计整改专项检查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2024年审计项目计划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尼勒克县审计局本级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尼勒克县审计局本级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向县人民政府报告和向县有关部门通报审计情况，提出制定和完善全县经济调控措施的建议；对被审计单位出具相关审计报告，维护全县经济安全运行，确保审计工作顺利开展的人员经费、公用经费等保障性支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预算执行审计项目达到4个，援疆及投资审计项目达到4个，经济责任审计项目达到2个，自然资源审计项目达到2个，专项资金审计调查达到6个，审计整改专项检查1个，审计项目按时完成率达到100%，通过项目的实施，有效促进被审计单位规范资金管理，促进被审计单位整改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预算执行审计项目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援疆及投资审计项目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经济责任审计项目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自然资源审计项目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专项资金审计调查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审计整改专项检查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审计项目按时完成率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促进被审计单位规范资金管理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促进被审计单位整改率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