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尼勒克县喀拉苏乡财政所本级2024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党委职能：围绕加强基层基础建设，充分发挥统揽全局的核心领导作用，一手抓经济发展，一手抓社会稳定，夯实党在农村的执政基础。</w:t>
      </w:r>
    </w:p>
    <w:p>
      <w:pPr>
        <w:spacing w:line="580" w:lineRule="exact"/>
        <w:ind w:firstLine="640"/>
        <w:jc w:val="both"/>
      </w:pPr>
      <w:r>
        <w:rPr>
          <w:rFonts w:ascii="仿宋_GB2312" w:hAnsi="仿宋_GB2312" w:eastAsia="仿宋_GB2312"/>
          <w:sz w:val="32"/>
        </w:rPr>
        <w:t>政府职能：紧紧围绕促进经济发展、增加农牧民收入，强化公共服务、着力改善民生、加强社会管理、维护农村稳定，推进基层民主、促进农村和谐四个方面履行职责，提高农村公共服务水平，努力做好“三农”服务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尼勒克县喀拉苏乡财政所本级2024年度，实有人数100人，其中：在职人员74人，增加1人；离休人员0人，增加0人；退休人员26人,增加0人。</w:t>
      </w:r>
    </w:p>
    <w:p>
      <w:pPr>
        <w:spacing w:line="580" w:lineRule="exact"/>
        <w:ind w:firstLine="640"/>
        <w:jc w:val="both"/>
      </w:pPr>
      <w:r>
        <w:rPr>
          <w:rFonts w:ascii="仿宋_GB2312" w:hAnsi="仿宋_GB2312" w:eastAsia="仿宋_GB2312"/>
          <w:sz w:val="32"/>
        </w:rPr>
        <w:t>尼勒克县喀拉苏乡财政所本级无下属预算单位，下设11个科室，分别是：党政办公室、党建办公室、经济发展办公室、社会事务办办公室、综合执法办公室、农业（畜牧业）发展中心、文体广电旅游服务发展中心、社会保障（民政）服务中心、农村合作经济（统计）发展中心、村镇规划建设中心、计生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2024年度收入总计3,541.40万元，</w:t>
      </w:r>
      <w:r>
        <w:rPr>
          <w:rFonts w:ascii="仿宋_GB2312" w:hAnsi="仿宋_GB2312" w:eastAsia="仿宋_GB2312"/>
          <w:b w:val="0"/>
          <w:sz w:val="32"/>
        </w:rPr>
        <w:t>其中：本年收入合计3,541.40万元，使用非财政拨款结余（含专用结余）0.00万元，年初结转和结余0.00万元。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2024年度支出总计3,541.40万元，</w:t>
      </w:r>
      <w:r>
        <w:rPr>
          <w:rFonts w:ascii="仿宋_GB2312" w:hAnsi="仿宋_GB2312" w:eastAsia="仿宋_GB2312"/>
          <w:b w:val="0"/>
          <w:sz w:val="32"/>
        </w:rPr>
        <w:t>其中：本年支出合计3,541.40万元，结余分配0.00万元，年末结转和结余0.00万元。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增加189.87万元，增长5.67%，主要原因是：本年新增2024年环湖路补偿款、喀拉苏乡金色晚霞助餐项目、农业生产和水利救灾资金、发展示范园统一建设项目、农产品加工园区建设项目、赛普勒村美丽乡村建设项目、 越冬牧民定居点房屋建设项目及人员工资、社保、公积金基数调增部分资金。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本年收入3,541.40万元，</w:t>
      </w:r>
      <w:r>
        <w:rPr>
          <w:rFonts w:ascii="仿宋_GB2312" w:hAnsi="仿宋_GB2312" w:eastAsia="仿宋_GB2312"/>
          <w:b w:val="0"/>
          <w:sz w:val="32"/>
        </w:rPr>
        <w:t>其中：财政拨款收入3,541.40万元，占100.00%；上级补助收入0.00万元，占0.00%；事业收入0.00万元，占0.00%；经营收入0.00万元，占0.00%；附属单位上缴收入0.00万元，占0.00%；其他收入0.00万元，占0.00%。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本年支出3,541.40万元，</w:t>
      </w:r>
      <w:r>
        <w:rPr>
          <w:rFonts w:ascii="仿宋_GB2312" w:hAnsi="仿宋_GB2312" w:eastAsia="仿宋_GB2312"/>
          <w:b w:val="0"/>
          <w:sz w:val="32"/>
        </w:rPr>
        <w:t>其中：基本支出1,828.75万元，占51.64%；项目支出1,712.66万元，占48.36%；上缴上级支出0.00万元，占0.00%；经营支出0.00万元，占0.00%；对附属单位补助支出0.00万元，占0.00%。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2024年度财政拨款收入总计3,541.40万元，</w:t>
      </w:r>
      <w:r>
        <w:rPr>
          <w:rFonts w:ascii="仿宋_GB2312" w:hAnsi="仿宋_GB2312" w:eastAsia="仿宋_GB2312"/>
          <w:b w:val="0"/>
          <w:sz w:val="32"/>
        </w:rPr>
        <w:t>其中：年初财政拨款结转和结余0.00万元，本年财政拨款收入3,541.40万元。</w:t>
      </w:r>
      <w:r>
        <w:rPr>
          <w:rFonts w:ascii="仿宋_GB2312" w:hAnsi="仿宋_GB2312" w:eastAsia="仿宋_GB2312"/>
          <w:b/>
          <w:sz w:val="32"/>
        </w:rPr>
        <w:t>财政拨款支出总计3,541.40万元，</w:t>
      </w:r>
      <w:r>
        <w:rPr>
          <w:rFonts w:ascii="仿宋_GB2312" w:hAnsi="仿宋_GB2312" w:eastAsia="仿宋_GB2312"/>
          <w:b w:val="0"/>
          <w:sz w:val="32"/>
        </w:rPr>
        <w:t>其中：年末财政拨款结转和结余0.00万元，本年财政拨款支出3,541.40万元。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增加189.87万元，增长5.67%，主要原因是：本年新增2024年环湖路补偿款、喀拉苏乡金色晚霞助餐项目、农业生产和水利救灾资金、发展示范园统一建设项目、农产品加工园区建设项目、赛普勒村美丽乡村建设项目、 越冬牧民定居点房屋建设项目及人员工资、社保、公积金基数调增部分资金。</w:t>
      </w:r>
      <w:r>
        <w:rPr>
          <w:rFonts w:ascii="仿宋_GB2312" w:hAnsi="仿宋_GB2312" w:eastAsia="仿宋_GB2312"/>
          <w:b/>
          <w:sz w:val="32"/>
        </w:rPr>
        <w:t>与年初预算相比，</w:t>
      </w:r>
      <w:r>
        <w:rPr>
          <w:rFonts w:ascii="仿宋_GB2312" w:hAnsi="仿宋_GB2312" w:eastAsia="仿宋_GB2312"/>
          <w:b w:val="0"/>
          <w:sz w:val="32"/>
        </w:rPr>
        <w:t>年初预算数2,887.04万元，决算数3,541.40万元，预决算差异率22.67%，主要原因是：年中追加2024年环湖路补偿款、喀拉苏乡金色晚霞助餐项目、农产品加工园区建设项目、赛普勒村美丽乡村建设项目、 越冬牧民定居点房屋建设项目、发展示范园统一建设项目、农业生产和水利救灾资金及年中追加人员工资、社保、公积金基数调增部分资金，导致预决算存在差异。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2024年度一般公共预算财政拨款支出3,514.56万元，</w:t>
      </w:r>
      <w:r>
        <w:rPr>
          <w:rFonts w:ascii="仿宋_GB2312" w:hAnsi="仿宋_GB2312" w:eastAsia="仿宋_GB2312"/>
          <w:b w:val="0"/>
          <w:sz w:val="32"/>
        </w:rPr>
        <w:t>占本年支出合计的99.24%。</w:t>
      </w:r>
      <w:r>
        <w:rPr>
          <w:rFonts w:ascii="仿宋_GB2312" w:hAnsi="仿宋_GB2312" w:eastAsia="仿宋_GB2312"/>
          <w:b/>
          <w:sz w:val="32"/>
        </w:rPr>
        <w:t>与上年相比，</w:t>
      </w:r>
      <w:r>
        <w:rPr>
          <w:rFonts w:ascii="仿宋_GB2312" w:hAnsi="仿宋_GB2312" w:eastAsia="仿宋_GB2312"/>
          <w:b w:val="0"/>
          <w:sz w:val="32"/>
        </w:rPr>
        <w:t>增加173.03万元，增长5.18%，主要原因是：本年新增农业生产和水利救灾资金、发展示范园统一建设项目、农产品加工园区建设项目、赛普勒村美丽乡村建设项目、 越冬牧民定居点房屋建设项目及人员工资、社保、公积金基数调增部分资金。</w:t>
      </w:r>
      <w:r>
        <w:rPr>
          <w:rFonts w:ascii="仿宋_GB2312" w:hAnsi="仿宋_GB2312" w:eastAsia="仿宋_GB2312"/>
          <w:b/>
          <w:sz w:val="32"/>
        </w:rPr>
        <w:t>与年初预算相比,</w:t>
      </w:r>
      <w:r>
        <w:rPr>
          <w:rFonts w:ascii="仿宋_GB2312" w:hAnsi="仿宋_GB2312" w:eastAsia="仿宋_GB2312"/>
          <w:b w:val="0"/>
          <w:sz w:val="32"/>
        </w:rPr>
        <w:t>年初预算数2,887.04万元，决算数3,514.56万元，预决算差异率21.74%，主要原因是：年中追加农产品加工园区建设项目、赛普勒村美丽乡村建设项目、 越冬牧民定居点房屋建设项目、发展示范园统一建设项目、农业生产和水利救灾资金及年中追加人员工资、社保、公积金基数调增部分资金，导致预决算存在差异。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1.一般公共服务支出(类)1,046.24万元,占29.77%。</w:t>
      </w:r>
    </w:p>
    <w:p>
      <w:pPr>
        <w:spacing w:line="580" w:lineRule="exact"/>
        <w:ind w:firstLine="640"/>
        <w:jc w:val="both"/>
      </w:pPr>
      <w:r>
        <w:rPr>
          <w:rFonts w:ascii="仿宋_GB2312" w:hAnsi="仿宋_GB2312" w:eastAsia="仿宋_GB2312"/>
          <w:b w:val="0"/>
          <w:sz w:val="32"/>
        </w:rPr>
        <w:t>2.社会保障和就业支出(类)149.04万元,占4.24%。</w:t>
      </w:r>
    </w:p>
    <w:p>
      <w:pPr>
        <w:spacing w:line="580" w:lineRule="exact"/>
        <w:ind w:firstLine="640"/>
        <w:jc w:val="both"/>
      </w:pPr>
      <w:r>
        <w:rPr>
          <w:rFonts w:ascii="仿宋_GB2312" w:hAnsi="仿宋_GB2312" w:eastAsia="仿宋_GB2312"/>
          <w:b w:val="0"/>
          <w:sz w:val="32"/>
        </w:rPr>
        <w:t>3.卫生健康支出(类)64.64万元,占1.84%。</w:t>
      </w:r>
    </w:p>
    <w:p>
      <w:pPr>
        <w:spacing w:line="580" w:lineRule="exact"/>
        <w:ind w:firstLine="640"/>
        <w:jc w:val="both"/>
      </w:pPr>
      <w:r>
        <w:rPr>
          <w:rFonts w:ascii="仿宋_GB2312" w:hAnsi="仿宋_GB2312" w:eastAsia="仿宋_GB2312"/>
          <w:b w:val="0"/>
          <w:sz w:val="32"/>
        </w:rPr>
        <w:t>4.农林水支出(类)766.38万元,占21.81%。</w:t>
      </w:r>
    </w:p>
    <w:p>
      <w:pPr>
        <w:spacing w:line="580" w:lineRule="exact"/>
        <w:ind w:firstLine="640"/>
        <w:jc w:val="both"/>
      </w:pPr>
      <w:r>
        <w:rPr>
          <w:rFonts w:ascii="仿宋_GB2312" w:hAnsi="仿宋_GB2312" w:eastAsia="仿宋_GB2312"/>
          <w:b w:val="0"/>
          <w:sz w:val="32"/>
        </w:rPr>
        <w:t>5.商业服务业等支出(类)1,000.00万元,占28.45%。</w:t>
      </w:r>
    </w:p>
    <w:p>
      <w:pPr>
        <w:spacing w:line="580" w:lineRule="exact"/>
        <w:ind w:firstLine="640"/>
        <w:jc w:val="both"/>
      </w:pPr>
      <w:r>
        <w:rPr>
          <w:rFonts w:ascii="仿宋_GB2312" w:hAnsi="仿宋_GB2312" w:eastAsia="仿宋_GB2312"/>
          <w:b w:val="0"/>
          <w:sz w:val="32"/>
        </w:rPr>
        <w:t>6.住房保障支出(类)488.26万元,占13.89%。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1.一般公共服务支出(类)政府办公厅（室）及相关机构事务(款)行政运行(项):支出决算数为418.08万元，比上年决算增加24.68万元，增长6.27%,主要原因是：本年在职人员工资调增，导致相关人员经费较上年有所增加。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2.一般公共服务支出(类)政府办公厅（室）及相关机构事务(款)一般行政管理事务(项):支出决算数为0.00万元，比上年决算减少7.70万元，下降100.00%,主要原因是：本年减少三馆开放文化项目资金。</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74.22万元，下降100.00%,主要原因是：本年减少产业融合发展示范项目建设占地补偿款项目。</w:t>
      </w:r>
    </w:p>
    <w:p>
      <w:pPr>
        <w:spacing w:line="580" w:lineRule="exact"/>
        <w:ind w:firstLine="640"/>
        <w:jc w:val="both"/>
      </w:pPr>
      <w:r>
        <w:rPr>
          <w:rFonts w:ascii="仿宋_GB2312" w:hAnsi="仿宋_GB2312" w:eastAsia="仿宋_GB2312"/>
          <w:b w:val="0"/>
          <w:sz w:val="32"/>
        </w:rPr>
        <w:t>4.一般公共服务支出(类)统计信息事务(款)专项普查活动(项):支出决算数为1.03万元，比上年决算增加1.03万元，增长100.00%,主要原因是：本年新增专项普查活动人口普查业务经费项目。</w:t>
      </w:r>
    </w:p>
    <w:p>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5.一般公共服务支出(类)纪检监察事务(款)其他纪检监察事务支出(项):支出决算数为2.00万元，比上年决算增加0.50万元，增长33.33%,主要原因是：本年增加纪检监察业务经费。</w:t>
      </w:r>
    </w:p>
    <w:p>
      <w:pPr>
        <w:spacing w:line="580" w:lineRule="exact"/>
        <w:ind w:firstLine="640"/>
        <w:jc w:val="both"/>
      </w:pPr>
      <w:r>
        <w:rPr>
          <w:rFonts w:ascii="仿宋_GB2312" w:hAnsi="仿宋_GB2312" w:eastAsia="仿宋_GB2312"/>
          <w:b w:val="0"/>
          <w:sz w:val="32"/>
        </w:rPr>
        <w:t>6.一般公共服务支出(类)组织事务(款)其他组织事务支出(项):支出决算数为625.13万元，比上年决算减少116.26万元，下降15.68%,主要原因是：本年减少村干部工资、驻村干部补助等项目第四季度支出。</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7.文化旅游体育与传媒支出(类)文化和旅游(款)其他文化和旅游支出(项):支出决算数为0.00万元，比上年决算减少6.96万元，下降100.00%,主要原因是：本年减少中央支持地方公共文化服务体系建设服务资金。</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3.71万元，比上年决算减少3.42万元，下降47.97%,主要原因是：本年功能科目调整，部分行政单位离退休上年度单独列支，本年调整至事业单位离退休科目列支，导致经费较上年减少。</w:t>
      </w:r>
    </w:p>
    <w:p>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10.29万元，比上年决算增加3.01万元，增长41.35%,主要原因是：本年功能科目调整，部分行政单位离退休上年度单独列支，本年调整至事业单位离退休科目列支，导致经费较上年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122.00万元，比上年决算增加20.25万元，增长19.90%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12.26万元，比上年决算增加6.73万元，增长121.70%,主要原因是：本年补发以前年度辞职人员的职业年金，支出较上年增加。</w:t>
      </w:r>
    </w:p>
    <w:p>
      <w:pPr>
        <w:spacing w:line="580" w:lineRule="exact"/>
        <w:ind w:firstLine="640"/>
        <w:jc w:val="both"/>
      </w:pPr>
      <w:r>
        <w:rPr>
          <w:rFonts w:ascii="仿宋_GB2312" w:hAnsi="仿宋_GB2312" w:eastAsia="仿宋_GB2312"/>
          <w:b w:val="0"/>
          <w:sz w:val="32"/>
        </w:rPr>
        <w:t>12.社会保障和就业支出(类)就业补助(款)其他就业补助支出(项):支出决算数为0.77万元，比上年决算增加0.77万元，增长100.00%,主要原因是：本年增加就业补助资金。</w:t>
      </w:r>
    </w:p>
    <w:p>
      <w:pPr>
        <w:spacing w:line="580" w:lineRule="exact"/>
        <w:ind w:firstLine="640"/>
        <w:jc w:val="both"/>
      </w:pPr>
      <w:r>
        <w:rPr>
          <w:rFonts w:ascii="仿宋_GB2312" w:hAnsi="仿宋_GB2312" w:eastAsia="仿宋_GB2312"/>
          <w:b w:val="0"/>
          <w:sz w:val="32"/>
        </w:rPr>
        <w:t>13.社会保障和就业支出(类)抚恤(款)死亡抚恤(项):支出决算数为0.00万元，比上年决算减少30.91万元，下降100.00%,主要原因是：本年无新增死亡人员，死亡抚恤支出较上年减少。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14.社会保障和就业支出(类)临时救助(款)临时救助支出(项):支出决算数为0.00万元，比上年决算减少7.96万元，下降100.00%,主要原因是：本年减少临时救助资金拨款。</w:t>
      </w:r>
    </w:p>
    <w:p>
      <w:pPr>
        <w:spacing w:line="580" w:lineRule="exact"/>
        <w:ind w:firstLine="640"/>
        <w:jc w:val="both"/>
      </w:pPr>
      <w:r>
        <w:rPr>
          <w:rFonts w:ascii="仿宋_GB2312" w:hAnsi="仿宋_GB2312" w:eastAsia="仿宋_GB2312"/>
          <w:b w:val="0"/>
          <w:sz w:val="32"/>
        </w:rPr>
        <w:t>15.卫生健康支出(类)计划生育事务(款)计划生育服务(项):支出决算数为0.00万元，比上年决算减少38.12万元，下降100.00%,主要原因是：本年功能科目调整，计生站人员经费上年度单独列支，本年调整至行政科目列支，导致经费较上年减少。</w:t>
      </w:r>
    </w:p>
    <w:p>
      <w:pPr>
        <w:spacing w:line="580" w:lineRule="exact"/>
        <w:ind w:firstLine="640"/>
        <w:jc w:val="both"/>
      </w:pPr>
      <w:r>
        <w:rPr>
          <w:rFonts w:ascii="仿宋_GB2312" w:hAnsi="仿宋_GB2312" w:eastAsia="仿宋_GB2312"/>
          <w:b w:val="0"/>
          <w:sz w:val="32"/>
        </w:rPr>
        <w:t>16.卫生健康支出(类)行政事业单位医疗(款)行政单位医疗(项):支出决算数为20.17万元，比上年决算增加19.88万元，增长6,855.17%,主要原因是：本年功能科目调整，部分公务员医疗补助和部分事业单位医疗上年度单独列支，本年在行政单位医疗列支，导致经费较上年增加。</w:t>
      </w:r>
    </w:p>
    <w:p>
      <w:pPr>
        <w:spacing w:line="580" w:lineRule="exact"/>
        <w:ind w:firstLine="640"/>
        <w:jc w:val="both"/>
      </w:pPr>
      <w:r>
        <w:rPr>
          <w:rFonts w:ascii="仿宋_GB2312" w:hAnsi="仿宋_GB2312" w:eastAsia="仿宋_GB2312"/>
          <w:b w:val="0"/>
          <w:sz w:val="32"/>
        </w:rPr>
        <w:t>17.卫生健康支出(类)行政事业单位医疗(款)事业单位医疗(项):支出决算数为41.47万元，比上年决算减少6.31万元，下降13.21%,主要原因是：本年功能科目调整，部分事业单位医疗上年度单独列支，本年在行政单位医疗列支，导致经费较上年下降。</w:t>
      </w:r>
    </w:p>
    <w:p>
      <w:pPr>
        <w:spacing w:line="580" w:lineRule="exact"/>
        <w:ind w:firstLine="640"/>
        <w:jc w:val="both"/>
      </w:pPr>
      <w:r>
        <w:rPr>
          <w:rFonts w:ascii="仿宋_GB2312" w:hAnsi="仿宋_GB2312" w:eastAsia="仿宋_GB2312"/>
          <w:b w:val="0"/>
          <w:sz w:val="32"/>
        </w:rPr>
        <w:t>18.卫生健康支出(类)行政事业单位医疗(款)公务员医疗补助(项):支出决算数为3.00万元，比上年决算减少3.79万元，下降55.82%,主要原因是：本年功能科目调整，部分公务员医疗补助上年度单独列支，本年在行政单位医疗列支，导致经费较上年减少。</w:t>
      </w:r>
    </w:p>
    <w:p>
      <w:pPr>
        <w:spacing w:line="580" w:lineRule="exact"/>
        <w:ind w:firstLine="640"/>
        <w:jc w:val="both"/>
      </w:pPr>
      <w:r>
        <w:rPr>
          <w:rFonts w:ascii="仿宋_GB2312" w:hAnsi="仿宋_GB2312" w:eastAsia="仿宋_GB2312"/>
          <w:b w:val="0"/>
          <w:sz w:val="32"/>
        </w:rPr>
        <w:t>19.农林水支出(类)农业农村(款)事业运行(项):支出决算数为558.50万元，比上年决算减少20.32万元，下降3.51%,主要原因是：本年功能科目调整，部分人员经费上年度在事业运行列支，本年在行政运行科目列支，导致经费较上年减少。</w:t>
      </w:r>
    </w:p>
    <w:p>
      <w:pPr>
        <w:spacing w:line="580" w:lineRule="exact"/>
        <w:ind w:firstLine="640"/>
        <w:jc w:val="both"/>
      </w:pPr>
      <w:r>
        <w:rPr>
          <w:rFonts w:ascii="仿宋_GB2312" w:hAnsi="仿宋_GB2312" w:eastAsia="仿宋_GB2312"/>
          <w:b w:val="0"/>
          <w:sz w:val="32"/>
        </w:rPr>
        <w:t>20.农林水支出(类)农业农村(款)防灾救灾(项):支出决算数为12.37万元，比上年决算增加12.37万元，增长100.00%,主要原因是：今年新增喀拉苏乡2024年农业生产和水利资金项目，相应支出增加。</w:t>
      </w:r>
    </w:p>
    <w:p>
      <w:pPr>
        <w:spacing w:line="580" w:lineRule="exact"/>
        <w:ind w:firstLine="640"/>
        <w:jc w:val="both"/>
      </w:pPr>
      <w:r>
        <w:rPr>
          <w:rFonts w:ascii="仿宋_GB2312" w:hAnsi="仿宋_GB2312" w:eastAsia="仿宋_GB2312"/>
          <w:b w:val="0"/>
          <w:sz w:val="32"/>
        </w:rPr>
        <w:t>21.农林水支出(类)农业农村(款)农业生产发展(项):支出决算数为0.00万元，比上年决算减少1.27万元，下降100.00%,主要原因是：本年减少林果产业一期项目。</w:t>
      </w:r>
    </w:p>
    <w:p>
      <w:pPr>
        <w:spacing w:line="580" w:lineRule="exact"/>
        <w:ind w:firstLine="640"/>
        <w:jc w:val="both"/>
      </w:pPr>
      <w:r>
        <w:rPr>
          <w:rFonts w:ascii="仿宋_GB2312" w:hAnsi="仿宋_GB2312" w:eastAsia="仿宋_GB2312"/>
          <w:b w:val="0"/>
          <w:sz w:val="32"/>
        </w:rPr>
        <w:t>22.农林水支出(类)农业农村(款)其他农业农村支出(项):支出决算数为0.00万元，比上年决算减少30.73万元，下降100.00%,主要原因是：本年减少加林郭楞村健身广场项目。</w:t>
      </w:r>
    </w:p>
    <w:p>
      <w:pPr>
        <w:spacing w:line="580" w:lineRule="exact"/>
        <w:ind w:firstLine="640"/>
        <w:jc w:val="both"/>
      </w:pPr>
      <w:r>
        <w:rPr>
          <w:rFonts w:ascii="仿宋_GB2312" w:hAnsi="仿宋_GB2312" w:eastAsia="仿宋_GB2312"/>
          <w:b w:val="0"/>
          <w:sz w:val="32"/>
        </w:rPr>
        <w:t>23.农林水支出(类)巩固脱贫攻坚成果衔接乡村振兴(款)农村基础设施建设(项):支出决算数为0.10万元，比上年决算增加0.10万元，增长100.00%,主要原因是：本年增加喀拉苏乡2024年农村厕所革命项目资金，相应支出增加。</w:t>
      </w:r>
    </w:p>
    <w:p>
      <w:pPr>
        <w:spacing w:line="580" w:lineRule="exact"/>
        <w:ind w:firstLine="640"/>
        <w:jc w:val="both"/>
      </w:pPr>
      <w:r>
        <w:rPr>
          <w:rFonts w:ascii="仿宋_GB2312" w:hAnsi="仿宋_GB2312" w:eastAsia="仿宋_GB2312"/>
          <w:b w:val="0"/>
          <w:sz w:val="32"/>
        </w:rPr>
        <w:t>24.农林水支出(类)巩固脱贫攻坚成果衔接乡村振兴(款)生产发展(项):支出决算数为0.00万元，比上年决算减少490.63万元，下降100.00%,主要原因是：本年减少孵化园三期项目。</w:t>
      </w:r>
    </w:p>
    <w:p>
      <w:pPr>
        <w:spacing w:line="580" w:lineRule="exact"/>
        <w:ind w:firstLine="640"/>
        <w:jc w:val="both"/>
      </w:pPr>
      <w:r>
        <w:rPr>
          <w:rFonts w:ascii="仿宋_GB2312" w:hAnsi="仿宋_GB2312" w:eastAsia="仿宋_GB2312"/>
          <w:b w:val="0"/>
          <w:sz w:val="32"/>
        </w:rPr>
        <w:t>25.农林水支出(类)巩固脱贫攻坚成果衔接乡村振兴(款)其他巩固脱贫攻坚成果衔接乡村振兴支出(项):支出决算数为96.04万元，比上年决算增加96.04万元，增长100.00%,主要原因是：本年增加其他巩固脱贫攻坚成果衔接乡村振兴-  发展示范园统一建设项目（政府补助资金消化暂付款）项目资金。</w:t>
      </w:r>
    </w:p>
    <w:p>
      <w:pPr>
        <w:spacing w:line="580" w:lineRule="exact"/>
        <w:ind w:firstLine="640"/>
        <w:jc w:val="both"/>
      </w:pPr>
      <w:r>
        <w:rPr>
          <w:rFonts w:ascii="仿宋_GB2312" w:hAnsi="仿宋_GB2312" w:eastAsia="仿宋_GB2312"/>
          <w:b w:val="0"/>
          <w:sz w:val="32"/>
        </w:rPr>
        <w:t>26.农林水支出(类)农村综合改革(款)对村级公益事业建设的补助(项):支出决算数为99.31万元，比上年决算减少32.83万元，下降24.84%,主要原因是：本年减少对村级公益事业建设的补助资金。</w:t>
      </w:r>
    </w:p>
    <w:p>
      <w:pPr>
        <w:spacing w:line="580" w:lineRule="exact"/>
        <w:ind w:firstLine="640"/>
        <w:jc w:val="both"/>
      </w:pPr>
      <w:r>
        <w:rPr>
          <w:rFonts w:ascii="仿宋_GB2312" w:hAnsi="仿宋_GB2312" w:eastAsia="仿宋_GB2312"/>
          <w:b w:val="0"/>
          <w:sz w:val="32"/>
        </w:rPr>
        <w:t>27.农林水支出(类)其他农林水支出(款)其他农林水支出(项):支出决算数为0.06万元，比上年决算增加0.06万元，增长100.00%,主要原因是：本年增加农村厕所革命项目资金。</w:t>
      </w:r>
    </w:p>
    <w:p>
      <w:pPr>
        <w:spacing w:line="580" w:lineRule="exact"/>
        <w:ind w:firstLine="640"/>
        <w:jc w:val="both"/>
      </w:pPr>
      <w:r>
        <w:rPr>
          <w:rFonts w:ascii="仿宋_GB2312" w:hAnsi="仿宋_GB2312" w:eastAsia="仿宋_GB2312"/>
          <w:b w:val="0"/>
          <w:sz w:val="32"/>
        </w:rPr>
        <w:t>28.商业服务业等支出(类)其他商业服务业等支出(款)其他商业服务业等支出(项):支出决算数为1,000.00万元，比上年决算增加750.00万元，增长300.00%,主要原因是：本年增加产业融合示范发展园建设项目资金。</w:t>
      </w:r>
    </w:p>
    <w:p>
      <w:pPr>
        <w:spacing w:line="580" w:lineRule="exact"/>
        <w:ind w:firstLine="640"/>
        <w:jc w:val="both"/>
      </w:pPr>
      <w:r>
        <w:rPr>
          <w:rFonts w:ascii="仿宋_GB2312" w:hAnsi="仿宋_GB2312" w:eastAsia="仿宋_GB2312"/>
          <w:b w:val="0"/>
          <w:sz w:val="32"/>
        </w:rPr>
        <w:t>29.住房保障支出(类)保障性安居工程支出(款)少数民族地区游牧民定居工程(项):支出决算数为389.60万元，比上年决算增加389.60万元，增长100.00%,主要原因是：本年增加越冬牧民定居点房屋建设项目资金。</w:t>
      </w:r>
    </w:p>
    <w:p>
      <w:pPr>
        <w:spacing w:line="580" w:lineRule="exact"/>
        <w:ind w:firstLine="640"/>
        <w:jc w:val="both"/>
      </w:pPr>
      <w:r>
        <w:rPr>
          <w:rFonts w:ascii="仿宋_GB2312" w:hAnsi="仿宋_GB2312" w:eastAsia="仿宋_GB2312"/>
          <w:b w:val="0"/>
          <w:sz w:val="32"/>
        </w:rPr>
        <w:t>30.住房保障支出(类)保障性安居工程支出(款)其他保障性安居工程支出(项):支出决算数为0.00万元，比上年决算减少291.60万元，下降100.00%,主要原因是：本年减少干部周转房建设项目资金。</w:t>
      </w:r>
    </w:p>
    <w:p>
      <w:pPr>
        <w:spacing w:line="580" w:lineRule="exact"/>
        <w:ind w:firstLine="640"/>
        <w:jc w:val="both"/>
      </w:pPr>
      <w:r>
        <w:rPr>
          <w:rFonts w:ascii="仿宋_GB2312" w:hAnsi="仿宋_GB2312" w:eastAsia="仿宋_GB2312"/>
          <w:b w:val="0"/>
          <w:sz w:val="32"/>
        </w:rPr>
        <w:t>31.住房保障支出(类)住房改革支出(款)住房公积金(项):支出决算数为98.66万元，比上年决算增加11.03万元，增长12.59%,主要原因是：本年在职人员工资基数调增，公积金缴费基数上涨，相应支出增加。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2024年度一般公共预算财政拨款基本支出1,828.75万元，其中：</w:t>
      </w:r>
      <w:r>
        <w:rPr>
          <w:rFonts w:ascii="仿宋_GB2312" w:hAnsi="仿宋_GB2312" w:eastAsia="仿宋_GB2312"/>
          <w:b/>
          <w:sz w:val="32"/>
        </w:rPr>
        <w:t>人员经费1,658.80万元，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公用经费169.95万元，</w:t>
      </w:r>
      <w:r>
        <w:rPr>
          <w:rFonts w:ascii="仿宋_GB2312" w:hAnsi="仿宋_GB2312" w:eastAsia="仿宋_GB2312"/>
          <w:b w:val="0"/>
          <w:sz w:val="32"/>
        </w:rPr>
        <w:t>包括：办公费、电费、维修（护）费、劳务费、公务用车运行维护费、其他交通费用。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2024年度政府性基金预算财政拨款收入总计26.84万元，</w:t>
      </w:r>
      <w:r>
        <w:rPr>
          <w:rFonts w:ascii="仿宋_GB2312" w:hAnsi="仿宋_GB2312" w:eastAsia="仿宋_GB2312"/>
          <w:b w:val="0"/>
          <w:sz w:val="32"/>
        </w:rPr>
        <w:t>其中：年初结转和结余0.00万元，本年收入26.84万元。</w:t>
      </w:r>
      <w:r>
        <w:rPr>
          <w:rFonts w:ascii="仿宋_GB2312" w:hAnsi="仿宋_GB2312" w:eastAsia="仿宋_GB2312"/>
          <w:b/>
          <w:sz w:val="32"/>
        </w:rPr>
        <w:t>政府性基金预算财政拨款支出总计26.84万元，</w:t>
      </w:r>
      <w:r>
        <w:rPr>
          <w:rFonts w:ascii="仿宋_GB2312" w:hAnsi="仿宋_GB2312" w:eastAsia="仿宋_GB2312"/>
          <w:b w:val="0"/>
          <w:sz w:val="32"/>
        </w:rPr>
        <w:t>其中：年末结转和结余0.00万元，本年支出26.84万元。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增加16.84万元，增长168.40%，主要原因是：本年增加2024年环湖路补偿款、喀拉苏乡金色晚霞助餐项目。</w:t>
      </w:r>
      <w:r>
        <w:rPr>
          <w:rFonts w:ascii="仿宋_GB2312" w:hAnsi="仿宋_GB2312" w:eastAsia="仿宋_GB2312"/>
          <w:b/>
          <w:sz w:val="32"/>
        </w:rPr>
        <w:t>与年初预算相比，</w:t>
      </w:r>
      <w:r>
        <w:rPr>
          <w:rFonts w:ascii="仿宋_GB2312" w:hAnsi="仿宋_GB2312" w:eastAsia="仿宋_GB2312"/>
          <w:b w:val="0"/>
          <w:sz w:val="32"/>
        </w:rPr>
        <w:t>年初预算数0.00万元，决算数26.84万元，预决算差异率100.00%，主要原因是：年中追加2024年环湖路补偿款和喀拉苏乡金色晚霞助餐项目资金，导致预决算存在差异。</w:t>
      </w:r>
    </w:p>
    <w:p>
      <w:pPr>
        <w:spacing w:line="580" w:lineRule="exact"/>
        <w:ind w:firstLine="640"/>
        <w:jc w:val="both"/>
      </w:pPr>
      <w:r>
        <w:rPr>
          <w:rFonts w:ascii="仿宋_GB2312" w:hAnsi="仿宋_GB2312" w:eastAsia="仿宋_GB2312"/>
          <w:b w:val="0"/>
          <w:sz w:val="32"/>
        </w:rPr>
        <w:t>政府性基金预算财政拨款支出26.84万元。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1.城乡社区支出(类)国有土地使用权出让收入安排的支出(款)征地和拆迁补偿支出(项):支出决算数为25.43万元，比上年决算增加25.43万元，增长100.00%,主要原因是：本年增加2024年环湖路补偿款。</w:t>
      </w:r>
    </w:p>
    <w:p>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2.其他支出(类)彩票公益金安排的支出(款)用于社会福利的彩票公益金支出(项):支出决算数为1.41万元，比上年决算增加1.41万元，增长100.00%,主要原因是：本年新增喀拉苏乡金色晚霞助餐项目，相应支出增加。</w:t>
      </w:r>
    </w:p>
    <w:p>
      <w:pPr>
        <w:spacing w:line="580" w:lineRule="exact"/>
        <w:ind w:firstLine="640"/>
        <w:jc w:val="both"/>
      </w:pPr>
      <w:r>
        <w:rPr>
          <w:rFonts w:ascii="仿宋_GB2312" w:hAnsi="仿宋_GB2312" w:eastAsia="仿宋_GB2312"/>
          <w:b w:val="0"/>
          <w:sz w:val="32"/>
        </w:rPr>
        <w:t>3.其他支出(类)彩票公益金安排的支出(款)用于体育事业的彩票公益金支出(项):支出决算数为0.00万元，比上年决算减少10.00万元，下降100.00%,主要原因是：本年减少赛普勒村道路工程。</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2024年度财政拨款“三公”经费支出0.80万元，</w:t>
      </w:r>
      <w:r>
        <w:rPr>
          <w:rFonts w:ascii="仿宋_GB2312" w:hAnsi="仿宋_GB2312" w:eastAsia="仿宋_GB2312"/>
          <w:b w:val="0"/>
          <w:sz w:val="32"/>
        </w:rPr>
        <w:t>比上年增加0.00万元，增长0.00%，主要原因是：我单位“三公”经费与上年一致无变化。</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公务用车购置及运行维护费支出0.80万元，占100.00%，比上年增加0.00万元，增长0.00%，主要原因是：我单位公务用车运行维护费与上年一致无变化。</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0.80万元，其中：公务用车购置费0.00万元，公务用车运行维护费0.80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万元，决算数0.80万元，预决算差异率-20.00%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1.00万元，决算数0.80万元，预决算差异率-20.00%，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2024年度尼勒克县喀拉苏乡财政所本级（行政单位和参照公务员法管理事业单位）机关运行经费支出169.95万元，比上年减少21.89万元，下降11.41%，主要原因是：严控经费支出，厉行节约，减少经费支出。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2024年度政府采购支出总额0.30万元，其中：政府采购货物支出0.30万元、政府采购工程支出0.00万元、政府采购服务支出0.00万元。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授予中小企业合同金额0.05万元，占政府采购支出总额的16.67%，其中：授予小微企业合同金额0.05万元，占政府采购支出总额的16.67%。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4,103.60平方米，价值238.07万元。车辆3辆，价值74.47万元，其中：副部（省）级及以上领导用车0辆、主要负责人用车0辆、机要通信用车1辆、应急保障用车0辆、执法执勤用车0辆、特种专业技术用车0辆、离退休干部服务用车0辆、其他用车2辆，其他用车主要是：洒水车，吸污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3,541.40万元，实际执行总额3,541.40万元；预算绩效评价项目6个，全年预算数710.84万元，全年执行数700.15万元。预算绩效管理取得的成效：2024年度部门整体支出绩效自评综合得分100.00分，评价结果为“优”，2024年部门履职效果良好，主要体现在：一是从年初开始着手提升改造村级建设，于年底顺利完成8个村生态环境示范巷道，改善村级环境卫生面貌，营造了良好的生活环境氛围。二是安全生产全面落实，巡河、防汛抗旱、清理干渠，化解交通安全隐患，食品安全督导等方面全方位保障，群众安全感全面提升。三是组织民族团结联谊、文明实践活动110余场次，累计覆盖8500余人次，打造示范民俗博物馆，有效促进各族群众交流与团结，进一步筑牢中华民族共同意识。发现的问题及原因：一是推动经济高质量发展谋划不足不精准。一二三产业布局尚不协调，一产向后延伸不充分，农业层次低、规模小，产业结构单一。二产连接两头不紧密，基础薄弱。三产发育后劲不足，基础设施建设不足，特色旅游资源欠缺。二是重大项目储备不足，带动性、引领性的大项目少，支撑高质量发展的动能不足。项目建设资金不足，部分项目虽前期已开展用地及勘探设计等，但存在资金难以落实等问题，导致建设进度缓慢。三是干部队伍建设不足，缺少与市场经济要求相适应的经管、营销、电商、金融等人才及与乡村产业发展相契合的农业、畜牧业、国土规划等技术人才。部分干部主动服务发展意识不强，抓落实韧劲狠劲不足。下一步改进措施：一是实施农业全产业链培育工程，建设农产品精深加工园区，发展智慧农业设施，培育地理标志产品和区域公用品牌。编制重点产业链"树状图"，建立链长制招商机制，建设专业化标准厂房和产业园区。建设全域旅游数据中心，培育夜间经济示范街区。二是建立重大项目动态储备库，实施战略性新兴产业、先进制造业、重大基础设施等领域补短板强链工程，引进头部企业共建产业链核心项目。三是面向高校、企业引进经管、电商、金融等领域紧缺人才，设立乡村振兴人才引进绿色通道，针对性开展干部轮训，依托高校、产业园区开设农业技术、数字经济等专题培训班，选派干部到发达地区或企业跟岗学习。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1,887.18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3,541.40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3,541.40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686.23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686.23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1,682.88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2,855.17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2,855.17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本年计划完成打造美丽家庭农场、土地流转等重点工作任务，打造现代化提供体制机制保障，提高农村居民人均可支配收入，突出喀拉苏乡特色优势产业，以高质量发展为主线，实现一二三产业融合发展。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农牧民可支配收入增长率达到9%，打造美丽家庭农场个数达到5个，土地流转亩数达到1.5万亩，打造生态环境示范街道个数达到8个。造现代化提供体制机制保障，提高农村居民人均可支配收入，突出喀拉苏乡特色优势产业，以高质量发展为主线，实现一二三产业融合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指标1：农牧民可支配收入增长率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指标2：打造美丽家庭农场个数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指标3：土地流转亩数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指标4：打造生态环境示范街道个数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2024年喀拉苏乡克什喀拉苏村人行道铺设、老年活动中心维修项目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49.31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98.62%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49.31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计划新建木栈道桥100米、人行道长1500米，提升群众幸福指数，改善人居环境。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新建木栈道长度100米，完成新建人行道长度达到1500米，工程验收合格率达到100%，项目完工时间为2024年7月，项目实际支出49.31万元。通过该项目的实施，改善了乡镇人居环境，提升群众幸福指数，提高了人民生活水平，促进了和谐社会的构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指标1：新建木栈道长度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指标2：新建人行道长度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指标2：项目计划完工时间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2024年8月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2024年7月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指标1：新建木栈道平均成本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=0.2万元/米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0.2万元/米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指标2：新建人行道平均成本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=0.02万元/米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0.02万元/米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标准1：改善人居环境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2024年喀拉苏乡加林郭勒村维修路灯、围栏安装项目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本项目预计安装40盏路灯、4500米围栏，改善乡镇人居环境，提高人民生活水平，有利于和谐社会的构建。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购置设备数量达到42盏，完成安装围栏公里数达到4000米，工程验收合格率达到100%，项目完工时间为2024年6月，项目实际支出40万元，通过该项目的实施，改善了乡镇人居环境，提高了人民生活水平，促进了和谐社会的构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指标1：购置设备数量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指标2：安装围栏公里数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&gt;=4500米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截至2024年12月底，由于地势原因，部分地方难以安装，导致执行率较低，故出现偏差。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指标1：项目按计划完工时间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2024年8月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2024年6月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截至2024年12月底，由于单位尾款发票提供不及时，导致资金无法及时拨付，故出现偏差。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指标1：围栏成本控制数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&lt;=0.085万元/米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0.0068万元/米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截至2024年12月底，由于单位尾款发票提供不及时，导致资金无法及时拨付，故出现偏差。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指标1：改善人居环境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89.8分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2024年喀拉苏自有资金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计划保障乡80名工作人员正常开展工作，促进乡镇农村社会和谐与稳定：预计开展工会活动1次，丰富干部文化精神，增强干部凝聚力。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作人员数量达到80名，开展工会活动次数达到1次，资金支准确率达到100%，办公经费标准为1250元/人，项目实际支出10万元。通过项目的实施，保障村级工作的正常运转，促进农村社会和谐与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指标1：工会活动完成时限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指标1：办公经费标准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&lt;=1250元/人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指标2：开展工会活动控制成本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2024年村级运转经费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计划支付喀拉苏乡8个村村级工作经费，共计10.9万元，保障村级工作的正常运转，促进农村社会和谐与稳定。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村级办公费用及补助数量达到8个，开展政策宣传次数达到4次，运转经费支付准确率达到95%，运转经费发放覆盖率达到100%，运转经费支付及时率98%，项目实际支出10.9万元。通过项目的实施，保障村级工作的正常运转，促进农村社会和谐与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指标1：村级办公费用及补助数量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=8个村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8个村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指标2：开展政策宣传次数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指标1：村级运转经费标准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=1.36万元/个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1.36万元元/个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村级人员工资社保及生活补助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452.48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452.48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452.48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452.48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452.48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452.48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喀拉苏乡2024年计划按月支付村干部工资336.51万元，计划按月支付支部书记养老，医疗，意外保险等资金共计6.72万元，计划按月支付三老四类补助共计109.25万元。及时发放以上工资，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资及社保村干部人数达到69人，三老、四类补助人数达到65人，支部书记养老，医疗人数达到8人，项目实际支出354.9万元。通过项目的实施，有效促进村级各项工作正常开展，保障了村级工作的正常运转，促进农村社会和谐与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指标1：保障工资及社保村干部人数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指标3：支部书记养老，医疗人数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指标1：村干部工资及社保保障金额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&lt;=336.51万元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336.51万元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&lt;=109.25万元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109.25万元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指标3：支部书记养老，医疗金额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&lt;=6.72万元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6.72万元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驻村工作组生活补助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137.46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137.46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137.46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137.46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137.46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137.46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喀拉苏乡2024入驻8个村，驻村干部36人，每人3030元/月，共计105.43万元通过发放补助，充分发挥驻村干部在建设社会主义新农村、发展农村经济、带领农民致富、确保驻村干部的基本生活保障。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驻村干部补助发放人次达到36人，补助发放次数达到7次，保障FHJ驻村数达到8个，生活补助支付准确率达到100%，补助发放覆盖率达到100%，项目实际支出137.46万元。通过项目的实施，充分发挥驻村干部在建设社会主义新农村、发展农村经济、带领农民致富、确保驻村干部的基本生活保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指标1：驻村干部补助发放人次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指标2：保障FHJ驻村数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指标1：生活补助支付准确率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标1：驻村干部生活补助标准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