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尼勒克县喀拉苏乡加伦霍勒小学2024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（一）普及中小学义务教育，实施教育教学管理工作。</w:t>
      </w:r>
    </w:p>
    <w:p>
      <w:pPr>
        <w:spacing w:line="580" w:lineRule="exact"/>
        <w:ind w:firstLine="640"/>
        <w:jc w:val="both"/>
      </w:pPr>
      <w:r>
        <w:rPr>
          <w:rFonts w:ascii="仿宋_GB2312" w:hAnsi="仿宋_GB2312" w:eastAsia="仿宋_GB2312"/>
          <w:sz w:val="32"/>
        </w:rPr>
        <w:t>（二）贯彻执行党的教育方针政策，负责全校教学事务的贯彻、落实，指导和协调教务等各科室的教学及相关技术改造、建设等工作。</w:t>
      </w:r>
    </w:p>
    <w:p>
      <w:pPr>
        <w:spacing w:line="580" w:lineRule="exact"/>
        <w:ind w:firstLine="640"/>
        <w:jc w:val="both"/>
      </w:pPr>
      <w:r>
        <w:rPr>
          <w:rFonts w:ascii="仿宋_GB2312" w:hAnsi="仿宋_GB2312" w:eastAsia="仿宋_GB2312"/>
          <w:sz w:val="32"/>
        </w:rPr>
        <w:t>（三）严格按照《教学管理规范》要求和有关评估要求布置和解决处理日常教学事务。维护正常的教学秩序，杜绝各类教学事故的发生。</w:t>
      </w:r>
    </w:p>
    <w:p>
      <w:pPr>
        <w:spacing w:line="580" w:lineRule="exact"/>
        <w:ind w:firstLine="640"/>
        <w:jc w:val="both"/>
      </w:pPr>
      <w:r>
        <w:rPr>
          <w:rFonts w:ascii="仿宋_GB2312" w:hAnsi="仿宋_GB2312" w:eastAsia="仿宋_GB2312"/>
          <w:sz w:val="32"/>
        </w:rPr>
        <w:t>（四）执行国家颁布的《教育法》和《中小学德育大纲》，贯彻并执行党和国家关于加强和改进德育工作的各项方针、政策、法规和决定。</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尼勒克县喀拉苏乡加伦霍勒小学2024年度，实有人数110人，其中：在职人员82人，减少7人；离休人员0人，增加0人；退休人员28人,增加6人。</w:t>
      </w:r>
    </w:p>
    <w:p>
      <w:pPr>
        <w:spacing w:line="580" w:lineRule="exact"/>
        <w:ind w:firstLine="640"/>
        <w:jc w:val="both"/>
      </w:pPr>
      <w:r>
        <w:rPr>
          <w:rFonts w:ascii="仿宋_GB2312" w:hAnsi="仿宋_GB2312" w:eastAsia="仿宋_GB2312"/>
          <w:sz w:val="32"/>
        </w:rPr>
        <w:t>尼勒克县喀拉苏乡加伦霍勒小学无下属预算单位，下设4个科室，分别是：办公室、教务办、党建办、德育处。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2024年度收入总计1,467.27万元，</w:t>
      </w:r>
      <w:r>
        <w:rPr>
          <w:rFonts w:ascii="仿宋_GB2312" w:hAnsi="仿宋_GB2312" w:eastAsia="仿宋_GB2312"/>
          <w:b w:val="0"/>
          <w:sz w:val="32"/>
        </w:rPr>
        <w:t>其中：本年收入合计1,464.43万元，使用非财政拨款结余（含专用结余）0.00万元，年初结转和结余2.84万元。</w:t>
      </w:r>
    </w:p>
    <w:p>
      <w:pPr>
        <w:spacing w:line="580" w:lineRule="exact"/>
        <w:ind w:firstLine="640"/>
        <w:jc w:val="both"/>
      </w:pPr>
      <w:r>
        <w:rPr>
          <w:rFonts w:ascii="仿宋_GB2312" w:hAnsi="仿宋_GB2312" w:eastAsia="仿宋_GB2312"/>
          <w:b/>
          <w:sz w:val="32"/>
        </w:rPr>
        <w:t>2024年度支出总计1,467.27万元，</w:t>
      </w:r>
      <w:r>
        <w:rPr>
          <w:rFonts w:ascii="仿宋_GB2312" w:hAnsi="仿宋_GB2312" w:eastAsia="仿宋_GB2312"/>
          <w:b w:val="0"/>
          <w:sz w:val="32"/>
        </w:rPr>
        <w:t>其中：本年支出合计1,458.34万元，结余分配0.00万元，年末结转和结余8.93万元。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增加10.86万元，增长0.75%，主要原因是：1.在职人员工资调增、社保、公积金基数调增，人员经费增加。2.增加2021年-2023年县配套学前伙食补助和学前保教费。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本年收入1,464.43万元，</w:t>
      </w:r>
      <w:r>
        <w:rPr>
          <w:rFonts w:ascii="仿宋_GB2312" w:hAnsi="仿宋_GB2312" w:eastAsia="仿宋_GB2312"/>
          <w:b w:val="0"/>
          <w:sz w:val="32"/>
        </w:rPr>
        <w:t>其中：财政拨款收入1,434.20万元，占97.94%；上级补助收入0.00万元，占0.00%；事业收入0.00万元，占0.00%；经营收入0.00万元，占0.00%；附属单位上缴收入0.00万元，占0.00%；其他收入30.24万元，占2.06%。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本年支出1,458.34万元，</w:t>
      </w:r>
      <w:r>
        <w:rPr>
          <w:rFonts w:ascii="仿宋_GB2312" w:hAnsi="仿宋_GB2312" w:eastAsia="仿宋_GB2312"/>
          <w:b w:val="0"/>
          <w:sz w:val="32"/>
        </w:rPr>
        <w:t>其中：基本支出1,458.34万元，占100.00%；项目支出0.00万元，占0.00%；上缴上级支出0.00万元，占0.00%；经营支出0.00万元，占0.00%；对附属单位补助支出0.00万元，占0.00%。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2024年度财政拨款收入总计1,434.20万元，</w:t>
      </w:r>
      <w:r>
        <w:rPr>
          <w:rFonts w:ascii="仿宋_GB2312" w:hAnsi="仿宋_GB2312" w:eastAsia="仿宋_GB2312"/>
          <w:b w:val="0"/>
          <w:sz w:val="32"/>
        </w:rPr>
        <w:t>其中：年初财政拨款结转和结余0.00万元，本年财政拨款收入1,434.20万元。</w:t>
      </w:r>
      <w:r>
        <w:rPr>
          <w:rFonts w:ascii="仿宋_GB2312" w:hAnsi="仿宋_GB2312" w:eastAsia="仿宋_GB2312"/>
          <w:b/>
          <w:sz w:val="32"/>
        </w:rPr>
        <w:t>财政拨款支出总计1,434.20万元，</w:t>
      </w:r>
      <w:r>
        <w:rPr>
          <w:rFonts w:ascii="仿宋_GB2312" w:hAnsi="仿宋_GB2312" w:eastAsia="仿宋_GB2312"/>
          <w:b w:val="0"/>
          <w:sz w:val="32"/>
        </w:rPr>
        <w:t>其中：年末财政拨款结转和结余0.00万元，本年财政拨款支出1,434.20万元。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减少9.19万元，下降0.64%，主要原因是：2024年县聘人员解聘，相关人员经费较上年减少，本年在职人员减少，相关人员经费较上年减少。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年初预算数1,336.91万元，决算数1,434.20万元，预决算差异率7.28%，主要原因是：年中追加人员工资、社保、公积金基数调增部分资金，导致预决算存在差异。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2024年度一般公共预算财政拨款支出1,434.20万元，</w:t>
      </w:r>
      <w:r>
        <w:rPr>
          <w:rFonts w:ascii="仿宋_GB2312" w:hAnsi="仿宋_GB2312" w:eastAsia="仿宋_GB2312"/>
          <w:b w:val="0"/>
          <w:sz w:val="32"/>
        </w:rPr>
        <w:t>占本年支出合计的98.34%。</w:t>
      </w:r>
      <w:r>
        <w:rPr>
          <w:rFonts w:ascii="仿宋_GB2312" w:hAnsi="仿宋_GB2312" w:eastAsia="仿宋_GB2312"/>
          <w:b/>
          <w:sz w:val="32"/>
        </w:rPr>
        <w:t>与上年相比，</w:t>
      </w:r>
      <w:r>
        <w:rPr>
          <w:rFonts w:ascii="仿宋_GB2312" w:hAnsi="仿宋_GB2312" w:eastAsia="仿宋_GB2312"/>
          <w:b w:val="0"/>
          <w:sz w:val="32"/>
        </w:rPr>
        <w:t>减少9.19万元，下降0.64%，主要原因是：2024年县聘人员解聘，相关人员经费较上年减少，本年在职人员减少，相关人员经费较上年减少。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年初预算数1,336.91万元，决算数1,434.20万元，预决算差异率7.28%，主要原因是：年中追加人员工资、社保、公积金基数调增部分资金，导致预决算存在差异。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1.教育支出(类)1,125.62万元,占78.48%。</w:t>
      </w:r>
    </w:p>
    <w:p>
      <w:pPr>
        <w:spacing w:line="580" w:lineRule="exact"/>
        <w:ind w:firstLine="640"/>
        <w:jc w:val="both"/>
      </w:pPr>
      <w:r>
        <w:rPr>
          <w:rFonts w:ascii="仿宋_GB2312" w:hAnsi="仿宋_GB2312" w:eastAsia="仿宋_GB2312"/>
          <w:b w:val="0"/>
          <w:sz w:val="32"/>
        </w:rPr>
        <w:t>2.社会保障和就业支出(类)179.75万元,占12.53%。</w:t>
      </w:r>
    </w:p>
    <w:p>
      <w:pPr>
        <w:spacing w:line="580" w:lineRule="exact"/>
        <w:ind w:firstLine="640"/>
        <w:jc w:val="both"/>
      </w:pPr>
      <w:r>
        <w:rPr>
          <w:rFonts w:ascii="仿宋_GB2312" w:hAnsi="仿宋_GB2312" w:eastAsia="仿宋_GB2312"/>
          <w:b w:val="0"/>
          <w:sz w:val="32"/>
        </w:rPr>
        <w:t>3.卫生健康支出(类)39.43万元,占2.75%。</w:t>
      </w:r>
    </w:p>
    <w:p>
      <w:pPr>
        <w:spacing w:line="580" w:lineRule="exact"/>
        <w:ind w:firstLine="640"/>
        <w:jc w:val="both"/>
      </w:pPr>
      <w:r>
        <w:rPr>
          <w:rFonts w:ascii="仿宋_GB2312" w:hAnsi="仿宋_GB2312" w:eastAsia="仿宋_GB2312"/>
          <w:b w:val="0"/>
          <w:sz w:val="32"/>
        </w:rPr>
        <w:t>4.住房保障支出(类)89.39万元,占6.23%。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1.教育支出(类)普通教育(款)学前教育(项):支出决算数为299.86万元，比上年决算增加45.81万元，增长18.03%,主要原因是：增加2021年-2023年县配套学前伙食补助和学前保教费。</w:t>
      </w:r>
    </w:p>
    <w:p>
      <w:pPr>
        <w:spacing w:line="580" w:lineRule="exact"/>
        <w:ind w:firstLine="640"/>
        <w:jc w:val="both"/>
      </w:pPr>
      <w:r>
        <w:rPr>
          <w:rFonts w:ascii="仿宋_GB2312" w:hAnsi="仿宋_GB2312" w:eastAsia="仿宋_GB2312"/>
          <w:b w:val="0"/>
          <w:sz w:val="32"/>
        </w:rPr>
        <w:t>2.教育支出(类)普通教育(款)小学教育(项):支出决算数为825.76万元，比上年决算减少37.65万元，下降4.36%,主要原因是：2024年县聘人员解聘，相关人员经费较上年减少，本年在职人员减少，相关人员经费较上年减少。</w:t>
      </w:r>
    </w:p>
    <w:p>
      <w:pPr>
        <w:spacing w:line="580" w:lineRule="exact"/>
        <w:ind w:firstLine="640"/>
        <w:jc w:val="both"/>
      </w:pPr>
      <w:r>
        <w:rPr>
          <w:rFonts w:ascii="仿宋_GB2312" w:hAnsi="仿宋_GB2312" w:eastAsia="仿宋_GB2312"/>
          <w:b w:val="0"/>
          <w:sz w:val="32"/>
        </w:rPr>
        <w:t>3.教育支出(类)普通教育(款)初中教育(项):支出决算数为0.00万元，比上年决算减少2.50万元，下降100.00%,主要原因是：功能科目调整，学校2023年取暖费调整至主科目列支，2024年无此科目。</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4.社会保障和就业支出(类)行政事业单位养老支出(款)事业单位离退休(项):支出决算数为16.62万元，比上年决算增加6.31万元，增长61.20%,主要原因是：2024年增加退休人员基础性绩效奖，退休费增加。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113.41万元，比上年决算增加0.63万元，增长0.56%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36.08万元，比上年决算减少3.21万元，下降8.17%,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7.社会保障和就业支出(类)抚恤(款)死亡抚恤(项):支出决算数为13.64万元，比上年决算减少3.53万元，下降20.56%,主要原因是：本年新增死亡人员较上年减少，死亡抚恤支出较上年减少。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39.43万元，比上年决算减少11.71万元，下降22.90%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9.住房保障支出(类)住房改革支出(款)住房公积金(项):支出决算数为89.39万元，比上年决算减少3.36万元，下降3.62%,主要原因是：本年在职人员减少，住房公积金缴费较上年减少。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2024年度一般公共预算财政拨款基本支出1,434.20万元，其中：</w:t>
      </w:r>
      <w:r>
        <w:rPr>
          <w:rFonts w:ascii="仿宋_GB2312" w:hAnsi="仿宋_GB2312" w:eastAsia="仿宋_GB2312"/>
          <w:b/>
          <w:sz w:val="32"/>
        </w:rPr>
        <w:t>人员经费1,324.92万元，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w:t>
      </w:r>
    </w:p>
    <w:p>
      <w:pPr>
        <w:spacing w:line="580" w:lineRule="exact"/>
        <w:ind w:firstLine="640"/>
        <w:jc w:val="both"/>
      </w:pPr>
      <w:r>
        <w:rPr>
          <w:rFonts w:ascii="仿宋_GB2312" w:hAnsi="仿宋_GB2312" w:eastAsia="仿宋_GB2312"/>
          <w:b/>
          <w:sz w:val="32"/>
        </w:rPr>
        <w:t>公用经费109.27万元，</w:t>
      </w:r>
      <w:r>
        <w:rPr>
          <w:rFonts w:ascii="仿宋_GB2312" w:hAnsi="仿宋_GB2312" w:eastAsia="仿宋_GB2312"/>
          <w:b w:val="0"/>
          <w:sz w:val="32"/>
        </w:rPr>
        <w:t>包括：办公费、印刷费、电费、邮电费、取暖费、物业管理费、维修（护）费、租赁费、培训费、劳务费、其他交通费用、办公设备购置。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2024年度尼勒克县喀拉苏乡加伦霍勒小学（事业单位）公用经费支出109.27万元，比上年增加60.55万元，增长124.28%，主要原因是：本年增加2021-2023年保教费，导致公用经费增加。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25,417.98平方米，价值1,042.15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1,458.34万元，实际执行总额1,458.34万元；预算绩效评价项目1个，全年预算数24.15万元，全年执行数24.15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尼勒克县喀拉苏乡加伦霍勒小学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1,432.53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1,458.34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1,458.34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115.38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115.38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1,258.11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1,318.81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1,318.81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注重反思和精讲精练，着力构建高效课堂，全面提升教学质量。2.认真开展家长会，及时了解学生在家的思想动态，帮助做好家长及学生的心理疏导工作。3.优化社团课程，对学生不感兴趣的社团进行取缔，鼓励教师开设有特色、有趣味的社团。4.加强师生安全教育，以安全法律法规为重点，有计划的开展安全法规、安全常识教育，不断增强师生的自我安全防范意识。5.加强师德建设，促进教师队伍的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义务教育阶段计划招生人数达到491人，开展教研，教学活动次数达到6次，开展教师培训次数达到4次，开展德育活动次数达到6次，举办大型活动次数达到2次。有计划的开展安全法规、安全常识教育，不断增强师生的自我安全防范意识，着力构建高效课堂，全面提升教学质量。</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指标1：义务教育阶段计划招生人数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&gt;=477人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在校学生情况统计表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指标4：开展德育活动次数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德育工作计划表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指标5：举办大型活动次数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尼勒克县喀拉苏乡加伦霍勒小学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尼勒克县喀拉苏乡加伦霍勒小学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95.62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课后托管服务人数达到51人，课后托管社团成果展示次数达到2次，托管服务学生人数达到373人，托管学生覆盖率达到92%，全年花费金额24.15万元。通过项目的实施，提高学生课余时间利用率达到100%，小学课后托管提高了教育的便利性与公平性。对忙碌家长而言，解决接送难题，孩子安全有保障。学习上，有老师辅导作业，答疑解惑，利于巩固知识。还丰富课余生活，组织多样活动，挖掘孩子兴趣特长，助力全方位成长，为家校共育注入新活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98.08%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实际提供托管服务的教师人数比预期人数少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&gt;=373人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&lt;=22.94万元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22.94万元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99.81分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