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尼勒克县司法局本级2024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(1)贯彻执行国家司法行政工作的方针、政策，研究拟定尼勒克县司法行政工作的中长期规划，年度工作要点，并监督实施。</w:t>
      </w:r>
    </w:p>
    <w:p>
      <w:pPr>
        <w:spacing w:line="580" w:lineRule="exact"/>
        <w:ind w:firstLine="640"/>
        <w:jc w:val="both"/>
      </w:pPr>
      <w:r>
        <w:rPr>
          <w:rFonts w:ascii="仿宋_GB2312" w:hAnsi="仿宋_GB2312" w:eastAsia="仿宋_GB2312"/>
          <w:sz w:val="32"/>
        </w:rPr>
        <w:t>(2)拟定全县依法治理、法制宣传教育和普及法律常识规划，并组织实施，推进依法治县进程，指导各行业依法治理工作。承担我县依法治县领导小组办公室的日常工作。</w:t>
      </w:r>
    </w:p>
    <w:p>
      <w:pPr>
        <w:spacing w:line="580" w:lineRule="exact"/>
        <w:ind w:firstLine="640"/>
        <w:jc w:val="both"/>
      </w:pPr>
      <w:r>
        <w:rPr>
          <w:rFonts w:ascii="仿宋_GB2312" w:hAnsi="仿宋_GB2312" w:eastAsia="仿宋_GB2312"/>
          <w:sz w:val="32"/>
        </w:rPr>
        <w:t>(3)指导、监督、管理全县律师、法律顾问、法律援助、公证机构公证业务及全县公共法律服务平台建设和乡、镇法律服务工作。</w:t>
      </w:r>
    </w:p>
    <w:p>
      <w:pPr>
        <w:spacing w:line="580" w:lineRule="exact"/>
        <w:ind w:firstLine="640"/>
        <w:jc w:val="both"/>
      </w:pPr>
      <w:r>
        <w:rPr>
          <w:rFonts w:ascii="仿宋_GB2312" w:hAnsi="仿宋_GB2312" w:eastAsia="仿宋_GB2312"/>
          <w:sz w:val="32"/>
        </w:rPr>
        <w:t>(4)组织、协调、指导全县刑满释放人员的安置帮教工作。</w:t>
      </w:r>
    </w:p>
    <w:p>
      <w:pPr>
        <w:spacing w:line="580" w:lineRule="exact"/>
        <w:ind w:firstLine="640"/>
        <w:jc w:val="both"/>
      </w:pPr>
      <w:r>
        <w:rPr>
          <w:rFonts w:ascii="仿宋_GB2312" w:hAnsi="仿宋_GB2312" w:eastAsia="仿宋_GB2312"/>
          <w:sz w:val="32"/>
        </w:rPr>
        <w:t>(5)指导管理全县社区矫正工作，对全县假释、缓刑、管制、暂予监外执行、剥夺政治权利等非监禁人员进行管理教育监督。</w:t>
      </w:r>
    </w:p>
    <w:p>
      <w:pPr>
        <w:spacing w:line="580" w:lineRule="exact"/>
        <w:ind w:firstLine="640"/>
        <w:jc w:val="both"/>
      </w:pPr>
      <w:r>
        <w:rPr>
          <w:rFonts w:ascii="仿宋_GB2312" w:hAnsi="仿宋_GB2312" w:eastAsia="仿宋_GB2312"/>
          <w:sz w:val="32"/>
        </w:rPr>
        <w:t>(6)指导、监督和管理各乡镇司法所工作，对司法所进行业务、财务领导，强化对法律工作者的业务培训，对法律服务所的业务进行指导，参与社会治安综合治理工作。</w:t>
      </w:r>
    </w:p>
    <w:p>
      <w:pPr>
        <w:spacing w:line="580" w:lineRule="exact"/>
        <w:ind w:firstLine="640"/>
        <w:jc w:val="both"/>
      </w:pPr>
      <w:r>
        <w:rPr>
          <w:rFonts w:ascii="仿宋_GB2312" w:hAnsi="仿宋_GB2312" w:eastAsia="仿宋_GB2312"/>
          <w:sz w:val="32"/>
        </w:rPr>
        <w:t>(7)指导、监督和管理尼勒克县的人民调解工作，对全县的人民调解委员会、人民调解员进行业务指导。强化人民调解员的业务培训。帮助调委会、人民调解员从事规范性的矛盾纠纷受理和调解工作。</w:t>
      </w:r>
    </w:p>
    <w:p>
      <w:pPr>
        <w:spacing w:line="580" w:lineRule="exact"/>
        <w:ind w:firstLine="640"/>
        <w:jc w:val="both"/>
      </w:pPr>
      <w:r>
        <w:rPr>
          <w:rFonts w:ascii="仿宋_GB2312" w:hAnsi="仿宋_GB2312" w:eastAsia="仿宋_GB2312"/>
          <w:sz w:val="32"/>
        </w:rPr>
        <w:t>(8)监督和管理尼勒克县的法律援助工作，指导法律援助工作者为特困群体给予必要的法律帮助，维护社会公平正义。</w:t>
      </w:r>
    </w:p>
    <w:p>
      <w:pPr>
        <w:spacing w:line="580" w:lineRule="exact"/>
        <w:ind w:firstLine="640"/>
        <w:jc w:val="both"/>
      </w:pPr>
      <w:r>
        <w:rPr>
          <w:rFonts w:ascii="仿宋_GB2312" w:hAnsi="仿宋_GB2312" w:eastAsia="仿宋_GB2312"/>
          <w:sz w:val="32"/>
        </w:rPr>
        <w:t>(9)承办县委、县政府和上级司法行政机关交办的其他工作。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尼勒克县司法局本级2024年度，实有人数50人，其中：在职人员34人，增加18人；离休人员0人，增加0人；退休人员16人,增加1人。</w:t>
      </w:r>
    </w:p>
    <w:p>
      <w:pPr>
        <w:spacing w:line="580" w:lineRule="exact"/>
        <w:ind w:firstLine="640"/>
        <w:jc w:val="both"/>
      </w:pPr>
      <w:r>
        <w:rPr>
          <w:rFonts w:ascii="仿宋_GB2312" w:hAnsi="仿宋_GB2312" w:eastAsia="仿宋_GB2312"/>
          <w:sz w:val="32"/>
        </w:rPr>
        <w:t>尼勒克县司法局本级无下属预算单位，下设4个科室，分别是：办公室、公共法律服务科、普法依法治科、社区矫正科和安置帮教科。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2024年度收入总计798.68万元，</w:t>
      </w:r>
      <w:r>
        <w:rPr>
          <w:rFonts w:ascii="仿宋_GB2312" w:hAnsi="仿宋_GB2312" w:eastAsia="仿宋_GB2312"/>
          <w:b w:val="0"/>
          <w:sz w:val="32"/>
        </w:rPr>
        <w:t>其中：本年收入合计798.68万元，使用非财政拨款结余（含专用结余）0.00万元，年初结转和结余0.00万元。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2024年度支出总计798.68万元，</w:t>
      </w:r>
      <w:r>
        <w:rPr>
          <w:rFonts w:ascii="仿宋_GB2312" w:hAnsi="仿宋_GB2312" w:eastAsia="仿宋_GB2312"/>
          <w:b w:val="0"/>
          <w:sz w:val="32"/>
        </w:rPr>
        <w:t>其中：本年支出合计798.68万元，结余分配0.00万元，年末结转和结余0.00万元。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减少9,733.04万元，下降92.42%，主要原因是：本年度减少中心学校建设项目欠款。</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本年收入798.68万元，</w:t>
      </w:r>
      <w:r>
        <w:rPr>
          <w:rFonts w:ascii="仿宋_GB2312" w:hAnsi="仿宋_GB2312" w:eastAsia="仿宋_GB2312"/>
          <w:b w:val="0"/>
          <w:sz w:val="32"/>
        </w:rPr>
        <w:t>其中：财政拨款收入798.68万元，占100.00%；上级补助收入0.00万元，占0.00%；事业收入0.00万元，占0.00%；经营收入0.00万元，占0.00%；附属单位上缴收入0.00万元，占0.00%；其他收入0.00万元，占0.00%。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本年支出798.68万元，</w:t>
      </w:r>
      <w:r>
        <w:rPr>
          <w:rFonts w:ascii="仿宋_GB2312" w:hAnsi="仿宋_GB2312" w:eastAsia="仿宋_GB2312"/>
          <w:b w:val="0"/>
          <w:sz w:val="32"/>
        </w:rPr>
        <w:t>其中：基本支出635.19万元，占79.53%；项目支出163.49万元，占20.47%；上缴上级支出0.00万元，占0.00%；经营支出0.00万元，占0.00%；对附属单位补助支出0.00万元，占0.00%。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2024年度财政拨款收入总计798.68万元，</w:t>
      </w:r>
      <w:r>
        <w:rPr>
          <w:rFonts w:ascii="仿宋_GB2312" w:hAnsi="仿宋_GB2312" w:eastAsia="仿宋_GB2312"/>
          <w:b w:val="0"/>
          <w:sz w:val="32"/>
        </w:rPr>
        <w:t>其中：年初财政拨款结转和结余0.00万元，本年财政拨款收入798.68万元。</w:t>
      </w:r>
      <w:r>
        <w:rPr>
          <w:rFonts w:ascii="仿宋_GB2312" w:hAnsi="仿宋_GB2312" w:eastAsia="仿宋_GB2312"/>
          <w:b/>
          <w:sz w:val="32"/>
        </w:rPr>
        <w:t>财政拨款支出总计798.68万元，</w:t>
      </w:r>
      <w:r>
        <w:rPr>
          <w:rFonts w:ascii="仿宋_GB2312" w:hAnsi="仿宋_GB2312" w:eastAsia="仿宋_GB2312"/>
          <w:b w:val="0"/>
          <w:sz w:val="32"/>
        </w:rPr>
        <w:t>其中：年末财政拨款结转和结余0.00万元，本年财政拨款支出798.68万元。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减少9,733.04万元，下降92.42%，主要原因是：本年度减少中心学校建设项目欠款。</w:t>
      </w:r>
      <w:r>
        <w:rPr>
          <w:rFonts w:ascii="仿宋_GB2312" w:hAnsi="仿宋_GB2312" w:eastAsia="仿宋_GB2312"/>
          <w:b/>
          <w:sz w:val="32"/>
        </w:rPr>
        <w:t>与年初预算相比，</w:t>
      </w:r>
      <w:r>
        <w:rPr>
          <w:rFonts w:ascii="仿宋_GB2312" w:hAnsi="仿宋_GB2312" w:eastAsia="仿宋_GB2312"/>
          <w:b w:val="0"/>
          <w:sz w:val="32"/>
        </w:rPr>
        <w:t>年初预算数747.41万元，决算数798.68万元，预决算差异率6.86%，主要原因是：职级晋升、年度考核等工资调整，公积金调整，绩效工资增加，导致预决算存在差异。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2024年度一般公共预算财政拨款支出798.68万元，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减少133.04万元，下降14.28%，主要原因是：引进人才减少，相关人员经费、房租、水电费等公用支出减少。</w:t>
      </w:r>
      <w:r>
        <w:rPr>
          <w:rFonts w:ascii="仿宋_GB2312" w:hAnsi="仿宋_GB2312" w:eastAsia="仿宋_GB2312"/>
          <w:b/>
          <w:sz w:val="32"/>
        </w:rPr>
        <w:t>与年初预算相比,</w:t>
      </w:r>
      <w:r>
        <w:rPr>
          <w:rFonts w:ascii="仿宋_GB2312" w:hAnsi="仿宋_GB2312" w:eastAsia="仿宋_GB2312"/>
          <w:b w:val="0"/>
          <w:sz w:val="32"/>
        </w:rPr>
        <w:t>年初预算数747.41万元，决算数798.68万元，预决算差异率6.86%，主要原因是：职级晋升、年度考核等工资调整，公积金调整，绩效工资增加，导致预决算存在差异。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1.公共安全支出(类)650.61万元,占81.46%。</w:t>
      </w:r>
    </w:p>
    <w:p>
      <w:pPr>
        <w:spacing w:line="580" w:lineRule="exact"/>
        <w:ind w:firstLine="640"/>
        <w:jc w:val="both"/>
      </w:pPr>
      <w:r>
        <w:rPr>
          <w:rFonts w:ascii="仿宋_GB2312" w:hAnsi="仿宋_GB2312" w:eastAsia="仿宋_GB2312"/>
          <w:b w:val="0"/>
          <w:sz w:val="32"/>
        </w:rPr>
        <w:t>2.社会保障和就业支出(类)70.46万元,占8.82%。</w:t>
      </w:r>
    </w:p>
    <w:p>
      <w:pPr>
        <w:spacing w:line="580" w:lineRule="exact"/>
        <w:ind w:firstLine="640"/>
        <w:jc w:val="both"/>
      </w:pPr>
      <w:r>
        <w:rPr>
          <w:rFonts w:ascii="仿宋_GB2312" w:hAnsi="仿宋_GB2312" w:eastAsia="仿宋_GB2312"/>
          <w:b w:val="0"/>
          <w:sz w:val="32"/>
        </w:rPr>
        <w:t>3.卫生健康支出(类)27.29万元,占3.42%。</w:t>
      </w:r>
    </w:p>
    <w:p>
      <w:pPr>
        <w:spacing w:line="580" w:lineRule="exact"/>
        <w:ind w:firstLine="640"/>
        <w:jc w:val="both"/>
      </w:pPr>
      <w:r>
        <w:rPr>
          <w:rFonts w:ascii="仿宋_GB2312" w:hAnsi="仿宋_GB2312" w:eastAsia="仿宋_GB2312"/>
          <w:b w:val="0"/>
          <w:sz w:val="32"/>
        </w:rPr>
        <w:t>4.住房保障支出(类)50.32万元,占6.30%。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1.公共安全支出(类)司法(款)行政运行(项):支出决算数为485.11万元，比上年决算增加87.19万元，增长21.91%,主要原因是：本年在职人员工资调增，导致相关人员经费较上年有所增加。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公共安全支出(类)司法(款)普法宣传(项):支出决算数为0.00万元，比上年决算减少1.00万元，下降100.00%,主要原因是：本年调整科目，普法宣传经费由公共安全支出(类)司法(款)普法宣传(项)调整到公共安全支出(类)司法(款)行政运行(项)，故无此科目支出。</w:t>
      </w:r>
    </w:p>
    <w:p>
      <w:pPr>
        <w:spacing w:line="580" w:lineRule="exact"/>
        <w:ind w:firstLine="640"/>
        <w:jc w:val="both"/>
      </w:pPr>
      <w:r>
        <w:rPr>
          <w:rFonts w:ascii="仿宋_GB2312" w:hAnsi="仿宋_GB2312" w:eastAsia="仿宋_GB2312"/>
          <w:b w:val="0"/>
          <w:sz w:val="32"/>
        </w:rPr>
        <w:t>3.公共安全支出(类)司法(款)公共法律服务(项):支出决算数为2.00万元，比上年决算减少54.06万元，下降96.43%,主要原因是：本年调整科目，法律服务经费由公共安全支出(类)司法(款)公共法律服务(项)调整到公共安全支出(类)司法(款)行政运行(项)，故经费支出减少。</w:t>
      </w:r>
    </w:p>
    <w:p>
      <w:pPr>
        <w:spacing w:line="580" w:lineRule="exact"/>
        <w:ind w:firstLine="640"/>
        <w:jc w:val="both"/>
      </w:pPr>
      <w:r>
        <w:rPr>
          <w:rFonts w:ascii="仿宋_GB2312" w:hAnsi="仿宋_GB2312" w:eastAsia="仿宋_GB2312"/>
          <w:b w:val="0"/>
          <w:sz w:val="32"/>
        </w:rPr>
        <w:t>4.公共安全支出(类)司法(款)法治建设(项):支出决算数为0.00万元，比上年决算减少31.88万元，下降100.00%,主要原因是：本年调整科目，专项业务经费由公共安全支出(类)司法(款)法治建设(项)调整到公共安全支出(类)司法(款)行政运行(项)，无此科目支出。</w:t>
      </w:r>
    </w:p>
    <w:p>
      <w:pPr>
        <w:spacing w:line="580" w:lineRule="exact"/>
        <w:ind w:firstLine="640"/>
        <w:jc w:val="both"/>
      </w:pPr>
      <w:r>
        <w:rPr>
          <w:rFonts w:ascii="仿宋_GB2312" w:hAnsi="仿宋_GB2312" w:eastAsia="仿宋_GB2312"/>
          <w:b w:val="0"/>
          <w:sz w:val="32"/>
        </w:rPr>
        <w:t>5.公共安全支出(类)司法(款)其他司法支出(项):支出决算数为163.49万元，比上年决算减少129.81万元，下降44.26%,主要原因是：州司法局拨入办案业务经费、必接必送等资金减少。</w:t>
      </w:r>
    </w:p>
    <w:p>
      <w:pPr>
        <w:spacing w:line="580" w:lineRule="exact"/>
        <w:ind w:firstLine="640"/>
        <w:jc w:val="both"/>
      </w:pPr>
      <w:r>
        <w:rPr>
          <w:rFonts w:ascii="仿宋_GB2312" w:hAnsi="仿宋_GB2312" w:eastAsia="仿宋_GB2312"/>
          <w:b w:val="0"/>
          <w:sz w:val="32"/>
        </w:rPr>
        <w:t>6.教育支出(类)其他教育支出(款)其他教育支出(项):支出决算数为0.00万元，比上年决算减少38.10万元，下降100.00%,主要原因是：较上年减少中心专项业务经费。</w:t>
      </w:r>
    </w:p>
    <w:p>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7.社会保障和就业支出(类)行政事业单位养老支出(款)行政单位离退休(项):支出决算数为8.83万元，比上年决算增加6.31万元，增长250.40%,主要原因是：本年有新增退休人员1名，退休人员经费增加。</w:t>
      </w:r>
    </w:p>
    <w:p>
      <w:pPr>
        <w:spacing w:line="580" w:lineRule="exact"/>
        <w:ind w:firstLine="640"/>
        <w:jc w:val="both"/>
      </w:pPr>
      <w:r>
        <w:rPr>
          <w:rFonts w:ascii="仿宋_GB2312" w:hAnsi="仿宋_GB2312" w:eastAsia="仿宋_GB2312"/>
          <w:b w:val="0"/>
          <w:sz w:val="32"/>
        </w:rPr>
        <w:t>8.社会保障和就业支出(类)行政事业单位养老支出(款)事业单位离退休(项):支出决算数为1.32万元，比上年决算增加1.32万元，增长100.00%,主要原因是：本年增加退休人员采暖补贴，退休费支出增加。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51.49万元，比上年决算增加6.00万元，增长13.19%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10.社会保障和就业支出(类)行政事业单位养老支出(款)机关事业单位职业年金缴费支出(项):支出决算数为8.82万元，比上年决算增加8.82万元，增长100.00%,主要原因是：新增退休人员职业年金。</w:t>
      </w:r>
    </w:p>
    <w:p>
      <w:pPr>
        <w:spacing w:line="580" w:lineRule="exact"/>
        <w:ind w:firstLine="640"/>
        <w:jc w:val="both"/>
      </w:pPr>
      <w:r>
        <w:rPr>
          <w:rFonts w:ascii="仿宋_GB2312" w:hAnsi="仿宋_GB2312" w:eastAsia="仿宋_GB2312"/>
          <w:b w:val="0"/>
          <w:sz w:val="32"/>
        </w:rPr>
        <w:t>11.卫生健康支出(类)行政事业单位医疗(款)行政单位医疗(项):支出决算数为25.66万元，比上年决算增加1.21万元，增长4.95%,主要原因是：本年在职人员工资基数调增，医疗缴费基数上涨，相应支出增加。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卫生健康支出(类)行政事业单位医疗(款)事业单位医疗(项):支出决算数为1.02万元，比上年决算增加1.02万元，增长100.00%,主要原因是：本年功能科目调整，事业单位医疗支出上年度在主科目列支，本年单独列支，导致经费较上年增加。</w:t>
      </w:r>
    </w:p>
    <w:p>
      <w:pPr>
        <w:spacing w:line="580" w:lineRule="exact"/>
        <w:ind w:firstLine="640"/>
        <w:jc w:val="both"/>
      </w:pPr>
      <w:r>
        <w:rPr>
          <w:rFonts w:ascii="仿宋_GB2312" w:hAnsi="仿宋_GB2312" w:eastAsia="仿宋_GB2312"/>
          <w:b w:val="0"/>
          <w:sz w:val="32"/>
        </w:rPr>
        <w:t>13.卫生健康支出(类)行政事业单位医疗(款)公务员医疗补助(项):支出决算数为0.61万元，比上年决算减少1.63万元，下降72.77%,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14.住房保障支出(类)住房改革支出(款)住房公积金(项):支出决算数为50.32万元，比上年决算增加11.55万元，增长29.79%,主要原因是：本年在职人员工资基数调增，公积金缴费基数上涨，相应支出增加。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2024年度一般公共预算财政拨款基本支出635.19万元，其中：</w:t>
      </w:r>
      <w:r>
        <w:rPr>
          <w:rFonts w:ascii="仿宋_GB2312" w:hAnsi="仿宋_GB2312" w:eastAsia="仿宋_GB2312"/>
          <w:b/>
          <w:sz w:val="32"/>
        </w:rPr>
        <w:t>人员经费613.41万元，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包括：基本工资、津贴补贴、奖金、机关事业单位基本养老保险缴费、职业年金缴费、职工基本医疗保险缴费、公务员医疗补助缴费、其他社会保障缴费、住房公积金、退休费、生活补助、奖励金。</w:t>
      </w:r>
    </w:p>
    <w:p>
      <w:pPr>
        <w:spacing w:line="580" w:lineRule="exact"/>
        <w:ind w:firstLine="640"/>
        <w:jc w:val="both"/>
      </w:pPr>
      <w:r>
        <w:rPr>
          <w:rFonts w:ascii="仿宋_GB2312" w:hAnsi="仿宋_GB2312" w:eastAsia="仿宋_GB2312"/>
          <w:b/>
          <w:sz w:val="32"/>
        </w:rPr>
        <w:t>公用经费21.78万元，</w:t>
      </w:r>
      <w:r>
        <w:rPr>
          <w:rFonts w:ascii="仿宋_GB2312" w:hAnsi="仿宋_GB2312" w:eastAsia="仿宋_GB2312"/>
          <w:b w:val="0"/>
          <w:sz w:val="32"/>
        </w:rPr>
        <w:t>包括：办公费、差旅费、公务用车运行维护费。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减少9,600.00万元，下降100.00%，主要原因是：本年度减少中心学校建设项目欠款。</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城乡社区支出(类)国有土地使用权出让收入对应专项债务收入安排的支出(款)其他国有土地使用权出让收入对应专项债务收入安排的支出(项):支出决算数为0.00万元，比上年决算减少9,600.00万元，下降100.00%,主要原因是：本年度减少中心学校建设项目欠款。</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2024年度财政拨款“三公”经费支出2.00万元，</w:t>
      </w:r>
      <w:r>
        <w:rPr>
          <w:rFonts w:ascii="仿宋_GB2312" w:hAnsi="仿宋_GB2312" w:eastAsia="仿宋_GB2312"/>
          <w:b w:val="0"/>
          <w:sz w:val="32"/>
        </w:rPr>
        <w:t>比上年减少3.06万元，下降60.47%，主要原因是：严格落实中央八项规定精神，厉行节约，减少公务用车运行维护费。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公务用车购置及运行维护费支出2.00万元，占100.00%，比上年减少3.06万元，下降60.47%，主要原因是：严格落实中央八项规定精神，厉行节约，减少公务用车运行维护费。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车辆加油费、维修费、保险费、审车费、过路费等。公务用车购置数0辆，公务用车保有量5辆。国有资产占用情况中固定资产车辆5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2024年度尼勒克县司法局本级（行政单位和参照公务员法管理事业单位）机关运行经费支出21.78万元，比上年减少300.21万元，下降93.24%，主要原因是：严控经费支出，厉行节约，减少经费支出。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2024年度政府采购支出总额16.45万元，其中：政府采购货物支出10.45万元、政府采购工程支出0.00万元、政府采购服务支出6.00万元。</w:t>
      </w:r>
    </w:p>
    <w:p>
      <w:pPr>
        <w:spacing w:line="580" w:lineRule="exact"/>
        <w:ind w:firstLine="640"/>
        <w:jc w:val="both"/>
      </w:pPr>
      <w:r>
        <w:rPr>
          <w:rFonts w:ascii="仿宋_GB2312" w:hAnsi="仿宋_GB2312" w:eastAsia="仿宋_GB2312"/>
          <w:b w:val="0"/>
          <w:sz w:val="32"/>
        </w:rPr>
        <w:t>授予中小企业合同金额16.45万元，占政府采购支出总额的100.00%，其中：授予小微企业合同金额16.45万元，占政府采购支出总额的100.00%。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16,331.20平方米，价值29,355.64万元。车辆5辆，价值77.20万元，其中：副部（省）级及以上领导用车0辆、主要负责人用车0辆、机要通信用车0辆、应急保障用车0辆、执法执勤用车3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798.68万元，实际执行总额798.68万元；预算绩效评价项目0个，全年预算数0.00万元，全年执行数0.00万元。预算绩效管理取得的成效：我单位绩效自评项目涉密不予公开。发现的问题及原因：我单位绩效自评项目涉密不予公开。下一步改进措施：我单位绩效自评项目涉密不予公开。具体附整体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尼勒克县司法局本级</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767.41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798.68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798.68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123.00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177.00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177.00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624.41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601.68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601.68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尼勒克县司法局深入推进“八五”普法，推动宪法宣传教育常态化长效化，以“蜜都法治”普法矩阵建设为抓手全面抓好网络法治文化阵地建设，叫响尼勒克县“蜜都法治”普法宣传品牌。加强人民调解工作，把矛盾纠纷化解在基层和萌芽状态。进一步提高纳入政府采购的公共法律服务产品范围，满足人民群众最基本、最直接、最现实的法律服务需求。</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法律援助案件办结数达到125件，人民调解案件受理数达到605件，强化普法宣传活动次数与依法治理达到52场次。加强人民调解工作，把矛盾纠纷化解在基层和萌芽状态，满足人民群众最基本、最直接、最现实的法律服务需求。</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法律援助案件办结数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&gt;=120件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尼勒克县司法局20204年工作思路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125件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人民调解案件受理数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&gt;=600件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尼勒克县司法局20204年工作思路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605件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强化普法宣传活动次数与依法治理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&gt;=50场次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尼勒克县司法局20204年工作思路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52场次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本年度本单位整体绩效自评表不予公开；本年本单位SM项目1个，全年预算数177万元，全年执行数177万元。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