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尼勒克县卫生健康综合监督执法局2024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依法监督管理消毒产品、生活饮用水及涉及饮用水卫生安全产品；依法监督管理公共场所、放射、学校卫生工作；依法监督传染病防治工作；依法监督医疗机构，采供血机构及其执业人员的执业活动，整顿和规范医疗服务市场，打击非法行医和非法采供血行为；对辖区传染病防治、学校卫生、食品卫生、饮水卫生、职业卫生等工作指导、培训、考核与监督。依法承办职责范围内的行政许可和日常卫生监督。</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尼勒克县卫生健康综合监督执法局2024年度，实有人数9人，其中：在职人员6人，增加0人；离休人员0人，增加0人；退休人员3人,增加0人。</w:t>
      </w:r>
    </w:p>
    <w:p>
      <w:pPr>
        <w:spacing w:line="580" w:lineRule="exact"/>
        <w:ind w:firstLine="640"/>
        <w:jc w:val="both"/>
      </w:pPr>
      <w:r>
        <w:rPr>
          <w:rFonts w:ascii="仿宋_GB2312" w:hAnsi="仿宋_GB2312" w:eastAsia="仿宋_GB2312"/>
          <w:sz w:val="32"/>
        </w:rPr>
        <w:t>尼勒克县卫生健康综合监督执法局无下属预算单位，下设3个科室，分别是：办公室、财务室、后期保障室。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2024年度收入总计88.60万元，</w:t>
      </w:r>
      <w:r>
        <w:rPr>
          <w:rFonts w:ascii="仿宋_GB2312" w:hAnsi="仿宋_GB2312" w:eastAsia="仿宋_GB2312"/>
          <w:b w:val="0"/>
          <w:sz w:val="32"/>
        </w:rPr>
        <w:t>其中：本年收入合计88.60万元，使用非财政拨款结余（含专用结余）0.00万元，年初结转和结余0.00万元。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2024年度支出总计88.60万元，</w:t>
      </w:r>
      <w:r>
        <w:rPr>
          <w:rFonts w:ascii="仿宋_GB2312" w:hAnsi="仿宋_GB2312" w:eastAsia="仿宋_GB2312"/>
          <w:b w:val="0"/>
          <w:sz w:val="32"/>
        </w:rPr>
        <w:t>其中：本年支出合计88.60万元，结余分配0.00万元，年末结转和结余0.00万元。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减少14.43万元，下降14.01%，主要原因是：本年减少基本公共卫生服务补助项目资金。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本年收入88.60万元，</w:t>
      </w:r>
      <w:r>
        <w:rPr>
          <w:rFonts w:ascii="仿宋_GB2312" w:hAnsi="仿宋_GB2312" w:eastAsia="仿宋_GB2312"/>
          <w:b w:val="0"/>
          <w:sz w:val="32"/>
        </w:rPr>
        <w:t>其中：财政拨款收入88.60万元，占100.00%；上级补助收入0.00万元，占0.00%；事业收入0.00万元，占0.00%；经营收入0.00万元，占0.00%；附属单位上缴收入0.00万元，占0.00%；其他收入0.00万元，占0.00%。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本年支出88.60万元，</w:t>
      </w:r>
      <w:r>
        <w:rPr>
          <w:rFonts w:ascii="仿宋_GB2312" w:hAnsi="仿宋_GB2312" w:eastAsia="仿宋_GB2312"/>
          <w:b w:val="0"/>
          <w:sz w:val="32"/>
        </w:rPr>
        <w:t>其中：基本支出87.20万元，占98.42%；项目支出1.40万元，占1.58%；上缴上级支出0.00万元，占0.00%；经营支出0.00万元，占0.00%；对附属单位补助支出0.00万元，占0.00%。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2024年度财政拨款收入总计88.60万元，</w:t>
      </w:r>
      <w:r>
        <w:rPr>
          <w:rFonts w:ascii="仿宋_GB2312" w:hAnsi="仿宋_GB2312" w:eastAsia="仿宋_GB2312"/>
          <w:b w:val="0"/>
          <w:sz w:val="32"/>
        </w:rPr>
        <w:t>其中：年初财政拨款结转和结余0.00万元，本年财政拨款收入88.60万元。</w:t>
      </w:r>
      <w:r>
        <w:rPr>
          <w:rFonts w:ascii="仿宋_GB2312" w:hAnsi="仿宋_GB2312" w:eastAsia="仿宋_GB2312"/>
          <w:b/>
          <w:sz w:val="32"/>
        </w:rPr>
        <w:t>财政拨款支出总计88.60万元，</w:t>
      </w:r>
      <w:r>
        <w:rPr>
          <w:rFonts w:ascii="仿宋_GB2312" w:hAnsi="仿宋_GB2312" w:eastAsia="仿宋_GB2312"/>
          <w:b w:val="0"/>
          <w:sz w:val="32"/>
        </w:rPr>
        <w:t>其中：年末财政拨款结转和结余0.00万元，本年财政拨款支出88.60万元。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减少14.43万元，下降14.01%，主要原因是：本年减少基本公共卫生服务补助项目资金。</w:t>
      </w:r>
      <w:r>
        <w:rPr>
          <w:rFonts w:ascii="仿宋_GB2312" w:hAnsi="仿宋_GB2312" w:eastAsia="仿宋_GB2312"/>
          <w:b/>
          <w:sz w:val="32"/>
        </w:rPr>
        <w:t>与年初预算相比，</w:t>
      </w:r>
      <w:r>
        <w:rPr>
          <w:rFonts w:ascii="仿宋_GB2312" w:hAnsi="仿宋_GB2312" w:eastAsia="仿宋_GB2312"/>
          <w:b w:val="0"/>
          <w:sz w:val="32"/>
        </w:rPr>
        <w:t>年初预算数98.53万元，决算数88.60万元，预决算差异率-10.08%，主要原因是：年初预算中包含基本公共卫生项目经费，年中执行实际由疾控单位执行，导致预决算存在差异。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2024年度一般公共预算财政拨款支出88.60万元，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减少14.43万元，下降14.01%，主要原因是：本年基本公共卫生服务项目资金较上年减少。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年初预算数98.53万元，决算数88.60万元，预决算差异率-10.08%，主要原因是：年初预算中包含基本公共卫生项目经费，年中执行实际由疾控单位执行，导致预决算存在差异。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1.社会保障和就业支出(类)17.18万元,占19.39%。</w:t>
      </w:r>
    </w:p>
    <w:p>
      <w:pPr>
        <w:spacing w:line="580" w:lineRule="exact"/>
        <w:ind w:firstLine="640"/>
        <w:jc w:val="both"/>
      </w:pPr>
      <w:r>
        <w:rPr>
          <w:rFonts w:ascii="仿宋_GB2312" w:hAnsi="仿宋_GB2312" w:eastAsia="仿宋_GB2312"/>
          <w:b w:val="0"/>
          <w:sz w:val="32"/>
        </w:rPr>
        <w:t>2.卫生健康支出(类)65.08万元,占73.45%。</w:t>
      </w:r>
    </w:p>
    <w:p>
      <w:pPr>
        <w:spacing w:line="580" w:lineRule="exact"/>
        <w:ind w:firstLine="640"/>
        <w:jc w:val="both"/>
      </w:pPr>
      <w:r>
        <w:rPr>
          <w:rFonts w:ascii="仿宋_GB2312" w:hAnsi="仿宋_GB2312" w:eastAsia="仿宋_GB2312"/>
          <w:b w:val="0"/>
          <w:sz w:val="32"/>
        </w:rPr>
        <w:t>3.住房保障支出(类)6.35万元,占7.17%。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1.社会保障和就业支出(类)行政事业单位养老支出(款)行政单位离退休(项):支出决算数为2.16万元，比上年决算增加0.63万元，增长41.18%,主要原因是：本年增加退休人员基础绩效奖，退休费支出增加。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8.25万元，比上年决算增加0.75万元，增长10.00%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6.76万元，比上年决算增加6.76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4.卫生健康支出(类)公共卫生(款)卫生监督机构(项):支出决算数为58.99万元，比上年决算减少12.49万元，下降17.47%,主要原因是：本年功能科目调整，上年度基本公共卫生项目在卫生监督机构列支，本年单独列支，导致经费较上年减少。</w:t>
      </w:r>
    </w:p>
    <w:p>
      <w:pPr>
        <w:spacing w:line="580" w:lineRule="exact"/>
        <w:ind w:firstLine="640"/>
        <w:jc w:val="both"/>
      </w:pPr>
      <w:r>
        <w:rPr>
          <w:rFonts w:ascii="仿宋_GB2312" w:hAnsi="仿宋_GB2312" w:eastAsia="仿宋_GB2312"/>
          <w:b w:val="0"/>
          <w:sz w:val="32"/>
        </w:rPr>
        <w:t>5.卫生健康支出(类)公共卫生(款)基本公共卫生服务(项):支出决算数为0.40万元，比上年决算减少7.52万元，下降94.95%,主要原因是：本年度减少基本公共卫生服务补助（公共卫生协管经费）。</w:t>
      </w:r>
    </w:p>
    <w:p>
      <w:pPr>
        <w:spacing w:line="580" w:lineRule="exact"/>
        <w:ind w:firstLine="640"/>
        <w:jc w:val="both"/>
      </w:pPr>
      <w:r>
        <w:rPr>
          <w:rFonts w:ascii="仿宋_GB2312" w:hAnsi="仿宋_GB2312" w:eastAsia="仿宋_GB2312"/>
          <w:b w:val="0"/>
          <w:sz w:val="32"/>
        </w:rPr>
        <w:t>6.卫生健康支出(类)公共卫生(款)其他公共卫生支出(项):支出决算数为1.00万元，比上年决算增加1.00万元，增长100.00%,主要原因是：本年新增其他公共卫生项目支出（国家随机监督项目）。</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4.55万元，比上年决算减少0.64万元，下降12.33%,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0.14万元，比上年决算减少1.82万元，下降92.86%,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6.35万元，比上年决算减少1.10万元，下降14.77%,主要原因是：本年功能科目调整，住房公积金上年度单独列支，本年调整至主科目列支，导致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2024年度一般公共预算财政拨款基本支出87.20万元，其中：</w:t>
      </w:r>
      <w:r>
        <w:rPr>
          <w:rFonts w:ascii="仿宋_GB2312" w:hAnsi="仿宋_GB2312" w:eastAsia="仿宋_GB2312"/>
          <w:b/>
          <w:sz w:val="32"/>
        </w:rPr>
        <w:t>人员经费85.77万元，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公用经费1.43万元，</w:t>
      </w:r>
      <w:r>
        <w:rPr>
          <w:rFonts w:ascii="仿宋_GB2312" w:hAnsi="仿宋_GB2312" w:eastAsia="仿宋_GB2312"/>
          <w:b w:val="0"/>
          <w:sz w:val="32"/>
        </w:rPr>
        <w:t>包括：办公费、印刷费、电费、邮电费、其他交通费用。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比上年减少1.25万元，下降100.00%，主要原因是：严格落实中央八项规定精神，厉行节约，减少公务用车运行维护费。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公务用车购置及运行维护费支出0.00万元，占0.00%，比上年减少1.25万元，下降100.00%，主要原因是：严格落实中央八项规定精神，厉行节约，减少公务用车运行维护费。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2024年度尼勒克县卫生健康综合监督执法局（行政单位和参照公务员法管理事业单位）机关运行经费支出1.43万元，比上年增加0.75万元，增长110.29%，主要原因是：本年业务量增加，公用经费增加。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2024年度政府采购支出总额0.10万元，其中：政府采购货物支出0.00万元、政府采购工程支出0.00万元、政府采购服务支出0.10万元。</w:t>
      </w:r>
    </w:p>
    <w:p>
      <w:pPr>
        <w:spacing w:line="580" w:lineRule="exact"/>
        <w:ind w:firstLine="640"/>
        <w:jc w:val="both"/>
      </w:pPr>
      <w:r>
        <w:rPr>
          <w:rFonts w:ascii="仿宋_GB2312" w:hAnsi="仿宋_GB2312" w:eastAsia="仿宋_GB2312"/>
          <w:b w:val="0"/>
          <w:sz w:val="32"/>
        </w:rPr>
        <w:t>授予中小企业合同金额0.10万元，占政府采购支出总额的100.00%，其中：授予小微企业合同金额0.10万元，占政府采购支出总额的100.00%。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88.60万元，实际执行总额88.60万元；预算绩效评价项目1个，全年预算数1.00万元，全年执行数1.00万元。预算绩效管理取得的成效：截至2024年12月底，本单位已完成开展内部稽查次数达到4次，完成综合执法能力培训学时达到40学时，社会乱象治理覆盖率达到100%。切实保障人民群众就医安全，维护社会和谐稳定，紧密结合医药领域腐败问题集中整治工作，严查医疗机构各类违规违纪违法行为，着力营造“党风清正”的行业生态。发现的问题及原因：（1）加强新行政单位会计制度和新预算法学习培训、规范账务处理，加强新《预算法》《政府会计制度》《会计法》及《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2）加强学习。进一步明确如何参照考核体系，科学合理设定绩效目标，充分发挥预算绩效管理工作效用。下一步改进措施：加强财政资金使用，反馈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尼勒克县卫生健康综合监督执法局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101.53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88.60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88.60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在上级业务主管部门的关心指导下、紧紧围绕YQFK、双随机一公开等重点工作、不断强化医疗机构监督、公共场所卫生、学校卫生、职业卫生及放射卫生监管职能、推进各项卫生监督工作稳步发展。开展各类医疗卫生专项监督检查工作、规范医疗废物管理工作、严厉打击非法行医、规范我县医疗秩序、依法监督传染病防治工作、依法监督医疗机构、采供血机构及其执业人员的执业活动、整顿和规范医疗服务市场、打击非法行医和非法采供血行为 、依法承办职责范围内的行政许可和日常卫生监督。2024年重要工作重点如下：（一）进一步贯彻落实《职业病防治法》《使用有毒作业场所劳动保护条例》《职业健康监护管理办法》等法律法规，加强职业监管力度，强化企业第一责任人意识，保护劳动者身体健康；</w:t>
              <w:br/>
              <w:br/>
              <w:t>（二）一是积极选派业务骨干按时参加上级部门组织的各类业务培训；二是定期开展局内法律法规等相关业务知识培训；三是强化网络培训，督促监督员人均网上学习要不少于40学时。</w:t>
              <w:br/>
              <w:br/>
              <w:t>（三）   继续加大对医疗卫生领域内各类行业乱象的整治，严肃查处医疗机构聘用非卫生技术人员行医的行为，严厉打击无证行医、非法行医、“两非”等违法行为，切实保障人民群众就医安全，维护社会和谐稳定。紧密结合医药领域腐败问题集中整治工作，严查医疗机构各类违规违纪违法行为，着力营造“党风清正”的行业生态。  （一）继续加强卫生监督队伍建设。一是积极选派业务骨干按时参加上级部门组织的各类业务培训；二是定期开展局内法律法规等相关业务知识培训；三是强化网络培训，督促监督员人均网上学习要不少于40学时。 （二）加大社会乱象治理工作。继续加大对医疗卫生领域内各类行业乱象的整治，严肃查处医疗机构聘用非卫生技术人员行医的行为，严厉打击无证行医、非法行医、“两非”等违法行为，切实保障人民群众就医安全，维护社会和谐稳定。紧密结合医药领域腐败问题集中整治工作，严查医疗机构各类违规违纪违法行为，着力营造“党风清正”的行业生态。</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内部稽查次数达到4次，完成综合执法能力培训学时达到40学时，社会乱象治理覆盖率达到100%。切实保障人民群众就医安全，维护社会和谐稳定，紧密结合医药领域腐败问题集中整治工作，严查医疗机构各类违规违纪违法行为，着力营造“党风清正”的行业生态。</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开展内部稽查次数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完成综合执法能力培训学时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&gt;=40学时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40学时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社会乱象治理覆盖率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2024年自治区公共卫生服务（地方公共卫生）补助资金（伊州财社【2023】69号（国家随机监督抽查项目）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尼勒克县卫生健康综合监督执法局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尼勒克县卫生健康综合监督执法局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确保尼勒克卫生监督局2024年基本公共卫生服务（卫生</w:t>
              <w:br/>
              <w:t>监督）工作顺利开展，提高全民基本公共卫生服务质量和效率，更好的为城乡居民提供医疗保健服务</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项目已完成基本公共卫生服务人数达到2人，基本公共卫生服务率达到100%，资金到位准确率达到100%，资金支付及时率达到100%，项目实际支出1万元，通过项目的实施，有效提升居民健康意识和健康理念。</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指标1：基本公共卫生服务人数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指标1：基本公共卫生服务率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指标2：资金到位准确率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指标2：资金到位时限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2024年3月31日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2024年3月31日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2023年12月31日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指标1：补助资金人均标准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指标1：提升居民健康意识和健康理念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