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尼勒克县农业技术推广站2024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（1）负责制订农业技术推广计划、方案并组织实施。</w:t>
      </w:r>
    </w:p>
    <w:p>
      <w:pPr>
        <w:spacing w:line="580" w:lineRule="exact"/>
        <w:ind w:firstLine="640"/>
        <w:jc w:val="both"/>
      </w:pPr>
      <w:r>
        <w:rPr>
          <w:rFonts w:ascii="仿宋_GB2312" w:hAnsi="仿宋_GB2312" w:eastAsia="仿宋_GB2312"/>
          <w:sz w:val="32"/>
        </w:rPr>
        <w:t>（2）负责组织农业技术的专业培训。</w:t>
      </w:r>
    </w:p>
    <w:p>
      <w:pPr>
        <w:spacing w:line="580" w:lineRule="exact"/>
        <w:ind w:firstLine="640"/>
        <w:jc w:val="both"/>
      </w:pPr>
      <w:r>
        <w:rPr>
          <w:rFonts w:ascii="仿宋_GB2312" w:hAnsi="仿宋_GB2312" w:eastAsia="仿宋_GB2312"/>
          <w:sz w:val="32"/>
        </w:rPr>
        <w:t>（3）负责农业公共信息和农业技术宣传教育，培训服务。</w:t>
      </w:r>
    </w:p>
    <w:p>
      <w:pPr>
        <w:spacing w:line="580" w:lineRule="exact"/>
        <w:ind w:firstLine="640"/>
        <w:jc w:val="both"/>
      </w:pPr>
      <w:r>
        <w:rPr>
          <w:rFonts w:ascii="仿宋_GB2312" w:hAnsi="仿宋_GB2312" w:eastAsia="仿宋_GB2312"/>
          <w:sz w:val="32"/>
        </w:rPr>
        <w:t>（4）负责对确定推广的农业新技术的引进、试验、示范。</w:t>
      </w:r>
    </w:p>
    <w:p>
      <w:pPr>
        <w:spacing w:line="580" w:lineRule="exact"/>
        <w:ind w:firstLine="640"/>
        <w:jc w:val="both"/>
      </w:pPr>
      <w:r>
        <w:rPr>
          <w:rFonts w:ascii="仿宋_GB2312" w:hAnsi="仿宋_GB2312" w:eastAsia="仿宋_GB2312"/>
          <w:sz w:val="32"/>
        </w:rPr>
        <w:t>（5）负责指导乡镇农业技术推广机构、群众性组织和社会化服务组织和农民技术人员的农业技术推广活动。</w:t>
      </w:r>
    </w:p>
    <w:p>
      <w:pPr>
        <w:spacing w:line="580" w:lineRule="exact"/>
        <w:ind w:firstLine="640"/>
        <w:jc w:val="both"/>
      </w:pPr>
      <w:r>
        <w:rPr>
          <w:rFonts w:ascii="仿宋_GB2312" w:hAnsi="仿宋_GB2312" w:eastAsia="仿宋_GB2312"/>
          <w:sz w:val="32"/>
        </w:rPr>
        <w:t>（6）负责植物检疫工作，依法执行国家植物检疫条列，防止危害植物的危险性病、虫、杂草传播蔓延，保护农业生产安全。</w:t>
      </w:r>
    </w:p>
    <w:p>
      <w:pPr>
        <w:spacing w:line="580" w:lineRule="exact"/>
        <w:ind w:firstLine="640"/>
        <w:jc w:val="both"/>
      </w:pPr>
      <w:r>
        <w:rPr>
          <w:rFonts w:ascii="仿宋_GB2312" w:hAnsi="仿宋_GB2312" w:eastAsia="仿宋_GB2312"/>
          <w:sz w:val="32"/>
        </w:rPr>
        <w:t>（7）负责农作物病虫害及农业灾害的监测、预报和防治。</w:t>
      </w:r>
    </w:p>
    <w:p>
      <w:pPr>
        <w:spacing w:line="580" w:lineRule="exact"/>
        <w:ind w:firstLine="640"/>
        <w:jc w:val="both"/>
      </w:pPr>
      <w:r>
        <w:rPr>
          <w:rFonts w:ascii="仿宋_GB2312" w:hAnsi="仿宋_GB2312" w:eastAsia="仿宋_GB2312"/>
          <w:sz w:val="32"/>
        </w:rPr>
        <w:t>（8）负责对全县区域内的土壤情况进行监测并实施测土配方施肥工作。</w:t>
      </w:r>
    </w:p>
    <w:p>
      <w:pPr>
        <w:spacing w:line="580" w:lineRule="exact"/>
        <w:ind w:firstLine="640"/>
        <w:jc w:val="both"/>
      </w:pPr>
      <w:r>
        <w:rPr>
          <w:rFonts w:ascii="仿宋_GB2312" w:hAnsi="仿宋_GB2312" w:eastAsia="仿宋_GB2312"/>
          <w:sz w:val="32"/>
        </w:rPr>
        <w:t>（9）法律、法规规定的其他职责。</w:t>
      </w:r>
    </w:p>
    <w:p>
      <w:pPr>
        <w:spacing w:line="580" w:lineRule="exact"/>
        <w:ind w:firstLine="640"/>
        <w:jc w:val="both"/>
      </w:pPr>
      <w:r>
        <w:rPr>
          <w:rFonts w:ascii="仿宋_GB2312" w:hAnsi="仿宋_GB2312" w:eastAsia="仿宋_GB2312"/>
          <w:sz w:val="32"/>
        </w:rPr>
        <w:t>（10）完成尼勒克县农业农村局交办的其他任务。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尼勒克县农业技术推广站2024年度，实有人数31人，其中：在职人员11人，减少1人；离休人员0人，增加0人；退休人员20人,增加0人。</w:t>
      </w:r>
    </w:p>
    <w:p>
      <w:pPr>
        <w:spacing w:line="580" w:lineRule="exact"/>
        <w:ind w:firstLine="640"/>
        <w:jc w:val="both"/>
      </w:pPr>
      <w:r>
        <w:rPr>
          <w:rFonts w:ascii="仿宋_GB2312" w:hAnsi="仿宋_GB2312" w:eastAsia="仿宋_GB2312"/>
          <w:sz w:val="32"/>
        </w:rPr>
        <w:t>尼勒克县农业技术推广站无下属预算单位，下设3个科室，分别是：植保科、土肥科、栽培科。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2024年度收入总计464.23万元，</w:t>
      </w:r>
      <w:r>
        <w:rPr>
          <w:rFonts w:ascii="仿宋_GB2312" w:hAnsi="仿宋_GB2312" w:eastAsia="仿宋_GB2312"/>
          <w:b w:val="0"/>
          <w:sz w:val="32"/>
        </w:rPr>
        <w:t>其中：本年收入合计456.80万元，使用非财政拨款结余（含专用结余）0.00万元，年初结转和结余7.43万元。</w:t>
      </w:r>
    </w:p>
    <w:p>
      <w:pPr>
        <w:spacing w:line="580" w:lineRule="exact"/>
        <w:ind w:firstLine="640"/>
        <w:jc w:val="both"/>
      </w:pPr>
      <w:r>
        <w:rPr>
          <w:rFonts w:ascii="仿宋_GB2312" w:hAnsi="仿宋_GB2312" w:eastAsia="仿宋_GB2312"/>
          <w:b/>
          <w:sz w:val="32"/>
        </w:rPr>
        <w:t>2024年度支出总计464.23万元，</w:t>
      </w:r>
      <w:r>
        <w:rPr>
          <w:rFonts w:ascii="仿宋_GB2312" w:hAnsi="仿宋_GB2312" w:eastAsia="仿宋_GB2312"/>
          <w:b w:val="0"/>
          <w:sz w:val="32"/>
        </w:rPr>
        <w:t>其中：本年支出合计456.80万元，结余分配0.00万元，年末结转和结余7.43万元。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增加79.07万元，增长20.53%，主要原因是：本年增加中央玉米大豆“一喷多促”资金、全国第三次土壤普查、中央农业防灾救灾资金3个项目。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本年收入456.80万元，</w:t>
      </w:r>
      <w:r>
        <w:rPr>
          <w:rFonts w:ascii="仿宋_GB2312" w:hAnsi="仿宋_GB2312" w:eastAsia="仿宋_GB2312"/>
          <w:b w:val="0"/>
          <w:sz w:val="32"/>
        </w:rPr>
        <w:t>其中：财政拨款收入455.86万元，占99.79%；上级补助收入0.00万元，占0.00%；事业收入0.00万元，占0.00%；经营收入0.00万元，占0.00%；附属单位上缴收入0.00万元，占0.00%；其他收入0.94万元，占0.21%。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本年支出456.80万元，</w:t>
      </w:r>
      <w:r>
        <w:rPr>
          <w:rFonts w:ascii="仿宋_GB2312" w:hAnsi="仿宋_GB2312" w:eastAsia="仿宋_GB2312"/>
          <w:b w:val="0"/>
          <w:sz w:val="32"/>
        </w:rPr>
        <w:t>其中：基本支出244.24万元，占53.47%；项目支出212.56万元，占46.53%；上缴上级支出0.00万元，占0.00%；经营支出0.00万元，占0.00%；对附属单位补助支出0.00万元，占0.00%。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2024年度财政拨款收入总计455.86万元，</w:t>
      </w:r>
      <w:r>
        <w:rPr>
          <w:rFonts w:ascii="仿宋_GB2312" w:hAnsi="仿宋_GB2312" w:eastAsia="仿宋_GB2312"/>
          <w:b w:val="0"/>
          <w:sz w:val="32"/>
        </w:rPr>
        <w:t>其中：年初财政拨款结转和结余0.00万元，本年财政拨款收入455.86万元。</w:t>
      </w:r>
      <w:r>
        <w:rPr>
          <w:rFonts w:ascii="仿宋_GB2312" w:hAnsi="仿宋_GB2312" w:eastAsia="仿宋_GB2312"/>
          <w:b/>
          <w:sz w:val="32"/>
        </w:rPr>
        <w:t>财政拨款支出总计455.86万元，</w:t>
      </w:r>
      <w:r>
        <w:rPr>
          <w:rFonts w:ascii="仿宋_GB2312" w:hAnsi="仿宋_GB2312" w:eastAsia="仿宋_GB2312"/>
          <w:b w:val="0"/>
          <w:sz w:val="32"/>
        </w:rPr>
        <w:t>其中：年末财政拨款结转和结余0.00万元，本年财政拨款支出455.86万元。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增加79.71万元，增长21.19%，主要原因是：本年增加中央玉米大豆“一喷多促”资金、全国第三次土壤普查、中央农业防灾救灾资金3个项目。</w:t>
      </w:r>
      <w:r>
        <w:rPr>
          <w:rFonts w:ascii="仿宋_GB2312" w:hAnsi="仿宋_GB2312" w:eastAsia="仿宋_GB2312"/>
          <w:b/>
          <w:sz w:val="32"/>
        </w:rPr>
        <w:t>与年初预算相比，</w:t>
      </w:r>
      <w:r>
        <w:rPr>
          <w:rFonts w:ascii="仿宋_GB2312" w:hAnsi="仿宋_GB2312" w:eastAsia="仿宋_GB2312"/>
          <w:b w:val="0"/>
          <w:sz w:val="32"/>
        </w:rPr>
        <w:t>年初预算数394.36万元，决算数455.86万元，预决算差异率15.59%，主要原因是：年中追加在职人员工资、社保、公积金调增部分。</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2024年度一般公共预算财政拨款支出455.86万元，</w:t>
      </w:r>
      <w:r>
        <w:rPr>
          <w:rFonts w:ascii="仿宋_GB2312" w:hAnsi="仿宋_GB2312" w:eastAsia="仿宋_GB2312"/>
          <w:b w:val="0"/>
          <w:sz w:val="32"/>
        </w:rPr>
        <w:t>占本年支出合计的99.79%。</w:t>
      </w:r>
      <w:r>
        <w:rPr>
          <w:rFonts w:ascii="仿宋_GB2312" w:hAnsi="仿宋_GB2312" w:eastAsia="仿宋_GB2312"/>
          <w:b/>
          <w:sz w:val="32"/>
        </w:rPr>
        <w:t>与上年相比，</w:t>
      </w:r>
      <w:r>
        <w:rPr>
          <w:rFonts w:ascii="仿宋_GB2312" w:hAnsi="仿宋_GB2312" w:eastAsia="仿宋_GB2312"/>
          <w:b w:val="0"/>
          <w:sz w:val="32"/>
        </w:rPr>
        <w:t>增加79.71万元，增长21.19%，主要原因是：本年在职人员工资调增，社保、公积金基数调增，人员经费增加。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年初预算数394.36万元，决算数455.86万元，预决算差异率15.59%，主要原因是：年中追加在职人员工资、社保、公积金调增部分。</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1.社会保障和就业支出(类)49.80万元,占10.92%。</w:t>
      </w:r>
    </w:p>
    <w:p>
      <w:pPr>
        <w:spacing w:line="580" w:lineRule="exact"/>
        <w:ind w:firstLine="640"/>
        <w:jc w:val="both"/>
      </w:pPr>
      <w:r>
        <w:rPr>
          <w:rFonts w:ascii="仿宋_GB2312" w:hAnsi="仿宋_GB2312" w:eastAsia="仿宋_GB2312"/>
          <w:b w:val="0"/>
          <w:sz w:val="32"/>
        </w:rPr>
        <w:t>2.卫生健康支出(类)11.96万元,占2.62%。</w:t>
      </w:r>
    </w:p>
    <w:p>
      <w:pPr>
        <w:spacing w:line="580" w:lineRule="exact"/>
        <w:ind w:firstLine="640"/>
        <w:jc w:val="both"/>
      </w:pPr>
      <w:r>
        <w:rPr>
          <w:rFonts w:ascii="仿宋_GB2312" w:hAnsi="仿宋_GB2312" w:eastAsia="仿宋_GB2312"/>
          <w:b w:val="0"/>
          <w:sz w:val="32"/>
        </w:rPr>
        <w:t>3.农林水支出(类)376.71万元,占82.64%。</w:t>
      </w:r>
    </w:p>
    <w:p>
      <w:pPr>
        <w:spacing w:line="580" w:lineRule="exact"/>
        <w:ind w:firstLine="640"/>
        <w:jc w:val="both"/>
      </w:pPr>
      <w:r>
        <w:rPr>
          <w:rFonts w:ascii="仿宋_GB2312" w:hAnsi="仿宋_GB2312" w:eastAsia="仿宋_GB2312"/>
          <w:b w:val="0"/>
          <w:sz w:val="32"/>
        </w:rPr>
        <w:t>4.住房保障支出(类)17.38万元,占3.81%。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1.社会保障和就业支出(类)行政事业单位养老支出(款)事业单位离退休(项):支出决算数为15.46万元，比上年决算增加4.03万元，增长35.26%,主要原因是：本年增加退休人员基础绩效奖，退休费支出增加。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23.23万元，比上年决算增加1.00万元，增长4.50%,主要原因是：本年人员工资调增，基本养老保险缴费支出增加，经费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3.社会保障和就业支出(类)行政事业单位养老支出(款)机关事业单位职业年金缴费支出(项):支出决算数为11.12万元，比上年决算增加11.12万元，增长100.00%,主要原因是：本年补发以前年度退休去世一人职业年金。</w:t>
      </w:r>
    </w:p>
    <w:p>
      <w:pPr>
        <w:spacing w:line="580" w:lineRule="exact"/>
        <w:ind w:firstLine="640"/>
        <w:jc w:val="both"/>
      </w:pPr>
      <w:r>
        <w:rPr>
          <w:rFonts w:ascii="仿宋_GB2312" w:hAnsi="仿宋_GB2312" w:eastAsia="仿宋_GB2312"/>
          <w:b w:val="0"/>
          <w:sz w:val="32"/>
        </w:rPr>
        <w:t>4.社会保障和就业支出(类)抚恤(款)死亡抚恤(项):支出决算数为0.00万元，比上年决算减少23.36万元，下降100.00%,主要原因是：本年无死亡人员，死亡抚恤支出较上年减少。</w:t>
      </w:r>
    </w:p>
    <w:p>
      <w:pPr>
        <w:spacing w:line="580" w:lineRule="exact"/>
        <w:ind w:firstLine="640"/>
        <w:jc w:val="both"/>
      </w:pPr>
      <w:r>
        <w:rPr>
          <w:rFonts w:ascii="仿宋_GB2312" w:hAnsi="仿宋_GB2312" w:eastAsia="仿宋_GB2312"/>
          <w:b w:val="0"/>
          <w:sz w:val="32"/>
        </w:rPr>
        <w:t>5.卫生健康支出(类)计划生育事务(款)计划生育服务(项):支出决算数为0.22万元，比上年决算增加0.22万元，增长100.00%,主要原因是：本年新增此科目列支JHSY经费。</w:t>
      </w:r>
    </w:p>
    <w:p>
      <w:pPr>
        <w:spacing w:line="580" w:lineRule="exact"/>
        <w:ind w:firstLine="640"/>
        <w:jc w:val="both"/>
      </w:pPr>
      <w:r>
        <w:rPr>
          <w:rFonts w:ascii="仿宋_GB2312" w:hAnsi="仿宋_GB2312" w:eastAsia="仿宋_GB2312"/>
          <w:b w:val="0"/>
          <w:sz w:val="32"/>
        </w:rPr>
        <w:t>6.卫生健康支出(类)行政事业单位医疗(款)事业单位医疗(项):支出决算数为11.75万元，比上年决算增加1.20万元，增长11.37%,主要原因是：本年在职人员工资基数调增，医疗缴费基数上涨，相应支出增加。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7.农林水支出(类)农业农村(款)事业运行(项):支出决算数为164.15万元，比上年决算减少9.84万元，下降5.66%,主要原因是：本年在职人员调入调出，人员职级不同，工资基数不同，导致人员经费较上年减少。</w:t>
      </w:r>
    </w:p>
    <w:p>
      <w:pPr>
        <w:spacing w:line="580" w:lineRule="exact"/>
        <w:ind w:firstLine="640"/>
        <w:jc w:val="both"/>
      </w:pPr>
      <w:r>
        <w:rPr>
          <w:rFonts w:ascii="仿宋_GB2312" w:hAnsi="仿宋_GB2312" w:eastAsia="仿宋_GB2312"/>
          <w:b w:val="0"/>
          <w:sz w:val="32"/>
        </w:rPr>
        <w:t>8.农林水支出(类)农业农村(款)病虫害控制(项):支出决算数为0.00万元，比上年决算减少59.00万元，下降100.00%,主要原因是：本年度未安排农业生产救灾资金农作物重大病虫害防控。</w:t>
      </w:r>
    </w:p>
    <w:p>
      <w:pPr>
        <w:spacing w:line="580" w:lineRule="exact"/>
        <w:ind w:firstLine="640"/>
        <w:jc w:val="both"/>
      </w:pPr>
      <w:r>
        <w:rPr>
          <w:rFonts w:ascii="仿宋_GB2312" w:hAnsi="仿宋_GB2312" w:eastAsia="仿宋_GB2312"/>
          <w:b w:val="0"/>
          <w:sz w:val="32"/>
        </w:rPr>
        <w:t>9.农林水支出(类)农业农村(款)防灾救灾(项):支出决算数为19.00万元，比上年决算减少21.20万元，下降52.74%,主要原因是：本年减少中央农业防灾减灾项目资金，经费减少。</w:t>
      </w:r>
    </w:p>
    <w:p>
      <w:pPr>
        <w:spacing w:line="580" w:lineRule="exact"/>
        <w:ind w:firstLine="640"/>
        <w:jc w:val="both"/>
      </w:pPr>
      <w:r>
        <w:rPr>
          <w:rFonts w:ascii="仿宋_GB2312" w:hAnsi="仿宋_GB2312" w:eastAsia="仿宋_GB2312"/>
          <w:b w:val="0"/>
          <w:sz w:val="32"/>
        </w:rPr>
        <w:t>10.农林水支出(类)农业农村(款)农业生产发展(项):支出决算数为72.90万元，比上年决算增加64.65万元，增长783.64%,主要原因是：本年增加小麦“一喷三防”项目资金。</w:t>
      </w:r>
    </w:p>
    <w:p>
      <w:pPr>
        <w:spacing w:line="580" w:lineRule="exact"/>
        <w:ind w:firstLine="640"/>
        <w:jc w:val="both"/>
      </w:pPr>
      <w:r>
        <w:rPr>
          <w:rFonts w:ascii="仿宋_GB2312" w:hAnsi="仿宋_GB2312" w:eastAsia="仿宋_GB2312"/>
          <w:b w:val="0"/>
          <w:sz w:val="32"/>
        </w:rPr>
        <w:t>11.农林水支出(类)农业农村(款)农业生态资源保护(项):支出决算数为120.67万元，比上年决算增加111.01万元，增长1,149.17%,主要原因是：本年增加全国第三次土壤普查项目资金。</w:t>
      </w:r>
    </w:p>
    <w:p>
      <w:pPr>
        <w:spacing w:line="580" w:lineRule="exact"/>
        <w:ind w:firstLine="640"/>
        <w:jc w:val="both"/>
      </w:pPr>
      <w:r>
        <w:rPr>
          <w:rFonts w:ascii="仿宋_GB2312" w:hAnsi="仿宋_GB2312" w:eastAsia="仿宋_GB2312"/>
          <w:b w:val="0"/>
          <w:sz w:val="32"/>
        </w:rPr>
        <w:t>12.住房保障支出(类)住房改革支出(款)住房公积金(项):支出决算数为17.38万元，比上年决算减少0.10万元，下降0.57%,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2024年度一般公共预算财政拨款基本支出243.30万元，其中：</w:t>
      </w:r>
      <w:r>
        <w:rPr>
          <w:rFonts w:ascii="仿宋_GB2312" w:hAnsi="仿宋_GB2312" w:eastAsia="仿宋_GB2312"/>
          <w:b/>
          <w:sz w:val="32"/>
        </w:rPr>
        <w:t>人员经费242.75万元，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包括：基本工资、津贴补贴、奖金、绩效工资、机关事业单位基本养老保险缴费、职业年金缴费、职工基本医疗保险缴费、其他社会保障缴费、住房公积金、退休费、生活补助、奖励金。</w:t>
      </w:r>
    </w:p>
    <w:p>
      <w:pPr>
        <w:spacing w:line="580" w:lineRule="exact"/>
        <w:ind w:firstLine="640"/>
        <w:jc w:val="both"/>
      </w:pPr>
      <w:r>
        <w:rPr>
          <w:rFonts w:ascii="仿宋_GB2312" w:hAnsi="仿宋_GB2312" w:eastAsia="仿宋_GB2312"/>
          <w:b/>
          <w:sz w:val="32"/>
        </w:rPr>
        <w:t>公用经费0.55万元，</w:t>
      </w:r>
      <w:r>
        <w:rPr>
          <w:rFonts w:ascii="仿宋_GB2312" w:hAnsi="仿宋_GB2312" w:eastAsia="仿宋_GB2312"/>
          <w:b w:val="0"/>
          <w:sz w:val="32"/>
        </w:rPr>
        <w:t>包括：办公费、邮电费、公务用车运行维护费。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2024年度财政拨款“三公”经费支出0.56万元，</w:t>
      </w:r>
      <w:r>
        <w:rPr>
          <w:rFonts w:ascii="仿宋_GB2312" w:hAnsi="仿宋_GB2312" w:eastAsia="仿宋_GB2312"/>
          <w:b w:val="0"/>
          <w:sz w:val="32"/>
        </w:rPr>
        <w:t>比上年增加0.06万元，增长12.00%，主要原因是：本单位公务用车日渐老化，维修维护成本增加，导致公务用车运行维护费较上年增加。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公务用车购置及运行维护费支出0.56万元，占100.00%，比上年增加0.06万元，增长12.00%，主要原因是：本单位公务用车日渐老化，维修维护成本增加，导致公务用车运行维护费较上年增加。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0.56万元，其中：公务用车购置费0.00万元，公务用车运行维护费0.56万元。公务用车运行维护费开支内容包括车辆加油费、维修费、保险费、审车费等。公务用车购置数0辆，公务用车保有量1辆。国有资产占用情况中固定资产车辆4辆，与公务用车保有量差异原因是：业务用车，车辆费用未使用财政拨款公务用车运行维护费支付，由自有资金经费保障。</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0.56万元，决算数0.56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0.56万元，决算数0.56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2024年度尼勒克县农业技术推广站（事业单位）公用经费支出0.55万元，比上年增加0.05万元，增长10.00%，主要原因是：本年业务量增加，公用经费增加。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2024年度政府采购支出总额61.31万元，其中：政府采购货物支出60.75万元、政府采购工程支出0.00万元、政府采购服务支出0.56万元。</w:t>
      </w:r>
    </w:p>
    <w:p>
      <w:pPr>
        <w:spacing w:line="580" w:lineRule="exact"/>
        <w:ind w:firstLine="640"/>
        <w:jc w:val="both"/>
      </w:pPr>
      <w:r>
        <w:rPr>
          <w:rFonts w:ascii="仿宋_GB2312" w:hAnsi="仿宋_GB2312" w:eastAsia="仿宋_GB2312"/>
          <w:b w:val="0"/>
          <w:sz w:val="32"/>
        </w:rPr>
        <w:t>授予中小企业合同金额60.75万元，占政府采购支出总额的99.09%，其中：授予小微企业合同金额60.75万元，占政府采购支出总额的99.09%。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300.00平方米，价值12.50万元。车辆4辆，价值53.79万元，其中：副部（省）级及以上领导用车0辆、主要负责人用车1辆、机要通信用车0辆、应急保障用车0辆、执法执勤用车0辆、特种专业技术用车0辆、离退休干部服务用车0辆、其他用车3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456.80万元，实际执行总额456.80万元；预算绩效评价项目6个，全年预算数239.89万元，全年执行数238.44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存在的主要问题单位各部门对项目资金的绩效意识还有待加强，对项目资金的分配及使用要加大执行力度，以期实现最大效益化。二是原因分析绩效自评包含项目自评等内容，许多项目经办人员未能参与到绩效工作业务培训中来，对预算绩效工作重视度不够。下一步改进措施：一是加大单位各项目负责人员专业能力培训的力度，对绩效自评管理这项工作引起重视，设立定岗定责，要求各庭室建立权界清晰，分工合理，权责一致，协调配合，建立健全监督机制，发现问题及时报告，大胆履职，开展定期或不定期检查，确保绩效自评工作顺利开展。二是严格按照《预算绩效管理办法》《州财政局机关预算管理办法》的要求对项目资金列入部门预算、进一步规范项目绩效管理工作、及时规范收支账务处理和会计核算等工作。确保项目资金合理、高效使用到位。三是深化学习，努力提高思想理论水平，加强事业心和责任感，并坚持理论联系实际，注重学习以致用。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尼勒克县农业技术推广站</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404.36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456.80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456.80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72.90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212.56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212.56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321.46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243.30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243.30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0.94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0.94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尼勒克县农业技术推广站2024年度工作目标一是：做好农作物各类病、虫、草害的调查、监测、预测预防及综合防治工作，农作物病虫草害防控处置率达85%以上，危害损失率控制在5%以下;二是加大植保专业化无人机等新型植保器械绿色防控与统防统治技术的推广及应用、推广防控面积达到30万亩次，统防统治覆盖率达50%以上、绿色防控率达60%以上；三是积极完成有机肥施用面积达22万亩，实现化肥零增长；四是做好小麦、玉米两大作物主导品种的遴选和推广工作，实现主导品种入户率达到95%以上，良种覆盖率达到100%；五是持续做好主要农作物测土配方，实现施肥技术覆盖率稳定在90%以上；六是继续做好尼勒克县第三次土壤普查工作的119个土样的采样。</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农作物统防统治覆盖率达到53.19%，农作物病虫害绿色防控覆盖率达到62.05%，土壤采样数据达到1215个，完成有机肥施用面积达到25万亩，农作物病虫害损失率达到1.77%，不断提高农作物产量，确保农业各项工作稳步健康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指标1：农作物统防统治覆盖率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53.19%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指标2：农作物病虫害绿色防控覆盖率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62.05%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指标3：土壤采样数量</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&gt;=119个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1215个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指标4：有机肥施用面积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&gt;=22万亩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指标1：农作物病虫危害损失率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&lt;5%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尼勒克县2024农业防灾减灾和水利救灾资金（防灾救灾第三批）项目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尼勒克县农业技术推广站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尼勒克县农业技术推广站</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该项目计划完成重大病虫疫情防控面积不低于19.7万亩，项目实施区统防统治覆盖率不低于46%，用于农业防灾减灾和水利救灾资金（防灾救灾第三批）相关支出比列达到100%，农作物病虫害防治组织实施时限为2024年12月20日前，重大病虫疫情防控成本不高于19万元，通过项目的实施，保障粮食安全和农业生产安全，受灾农民满意度不低于95%。</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重大病虫疫情防控面积达到19.7万亩，项目实施区统防统治覆盖率达到53.13%，用于农业防灾减灾和水利救灾资金达到19万元，农作物病虫害防治组织实施时限于10月25日已完成，通过该项目的实施，有效保障了粮食安全和农业生产安全，受灾农民满意度达到96%。</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重大病虫疫情防控面积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&gt;=19.70万亩次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19.7万亩次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=18万亩次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项目实施区统防统治覆盖率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53.19%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用于农业防灾减灾和水利救灾资金（防灾救灾第三批）相关支出比列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农作物病虫害防治组织实施时限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2024年10月25日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重大病虫疫情防控成本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保障粮食安全和农业生产安全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有效保障</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受灾农民满意度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2023年中央玉米大豆“一喷多促”补助项目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尼勒克县农业技术推广站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尼勒克县农业技术推广站</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77.44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77.44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75.99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98.13%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9.53</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77.44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77.44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75.99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2023年尼勒克县玉米大豆“一喷多促”补助项目实施方案》，尼勒克县完成大豆玉米“一喷多促”项目覆盖11个乡镇，共计24.2万亩。统一组织喷施叶面肥、调节剂、抗逆剂、杀菌杀虫剂，达到促植株稳长、促灌浆成熟、加强玉米大豆病虫害及自然灾害的监测与服务，单产降低在小于5%，提高农户种植积极性。</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玉米“一喷多促”实施面积24.1万亩，大豆“一喷多促”实施面积0.06万亩，玉米大豆“一喷多促”覆盖11个乡镇场，项目实际支出75.99万元，通过项目的实施，有效提高了农户种植积极性，受益农户满意度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指标1：：玉米“一喷多促”实施面积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&gt;=24.10万亩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24.1万亩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指标2：大豆“一喷多促”实施面积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&gt;=0.1万亩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0.06万亩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截至2024年12月底，由于大豆种植面积减少，导致出现偏差。</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指标3：玉米大豆“一喷多促”覆盖乡镇数量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&lt;=3.2元/亩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3.15元/亩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指标1：玉米大豆单产减幅</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指标1：提高农户种植积极性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受益农户满意度（%）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93.53分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2024年农业技术推广站自有资金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尼勒克县农业技术推广站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尼勒克县农业技术推广站</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目标1：项目计划开展农业技术田间课堂12次，提高农民种植技术。</w:t>
              <w:br/>
              <w:t>目标2：项目计划开展农作物病虫害预警预报6期，达到农民及时对农作物病虫害的预防工作。</w:t>
              <w:br/>
              <w:t>目标3：项目计划保障下乡车辆2辆，确保下乡服务正常开展。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农业技术田间课堂达到14次，农作物病虫害预警预报达到6期，保障下乡车辆数达到2辆，农作物病虫害预警准确率达到100%，项目实际支出10万元。通过该项目的实施，提高农民种植技术，达到农民对农作物病虫害的预防工作，正常开展了下乡服务工作。</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指标1：农业技术田间课堂</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指标2：农作物病虫害预警预报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&gt;=6期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指标3：保障下乡车辆数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指标1：农作物病虫害预警准确率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指标1：农业技术田间课堂成本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&lt;=0.35万元/次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0.35万元/次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指标2：农作物病虫害预警预报支出成本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&lt;=0.67万元/期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0.67万元/期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指标3：运行车辆支出成本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0.3万元/辆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指标1:有效提高农民技术能力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明显增强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2024年尼勒克县小麦“一喷三防”补助项目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尼勒克县农业技术推广站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尼勒克县农业技术推广站</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72.90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72.90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72.90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72.90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72.90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72.90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小麦“一喷三防”项目实施方案》完成全县14.5万亩，组织专家和农技人员分片包干，深入一线开展技术指导和服务，确保在6月30日前完成病害的防治，让农民充分了解小麦“一喷三防”技术效果，达到我县小麦防灾增产、充分调动农民种粮积极性，保障粮食面积,确保稳定产量。</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小麦“一喷三防”补助面积达到15.8万亩，小麦“一喷三防”补助覆盖率达到100%，“小麦一喷三防”措施完成时限在2024年6月30日，小麦“一喷三防”补助标准为4.6元/亩，农资采购成本64元/升，项目实际支出72.9万元。通过该项目的实施，统防统治小麦种植覆盖率达到55%，小麦病虫害损失率达到3.77%，受益对象满意度100%。</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指标1：小麦“一喷三防”补助面积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&gt;=14.50万亩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15.86万亩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指标1：小麦“一喷三防”补助覆盖率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指标1：“小麦一喷三防”措施完成时限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&lt;=2024年6月30日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2024年6月30日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指标1：小麦“一喷三防”补助标准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&lt;=5.03元/亩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5.03元/亩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指标2：农资采购成本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&lt;=197.5元/升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197.5元/升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指标1：统防统治小麦种植覆盖率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生态效益指标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指标1：小麦病虫害损失率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3.77%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指标1：受益对象满意度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2024年尼勒克县省级耕地质量监测项目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尼勒克县农业技术推广站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尼勒克县农业技术推广站</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0.55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0.55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0.55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0.55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0.55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0.55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该项目计划完成调查省级耕地质量监测点数量不低于1个，工作任务完成率达到100%，省级耕地监测点覆盖率达到100%，资金支付及时率不低于90%，省级耕地质量监测点调查经费不高于0.55万元，通过项目的实施，提高耕地质量，受益农户满意度不低于90%。</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调查省级耕地质量监测点数量达到1个，工作任务完成率达到100%，省级耕地监测点覆盖率达到100%，资金支付及时率达到100%，项目实际支出为0.55万元。通过项目的实施，提高了耕地质量，受益农户满意度达到97%。</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调查省级耕地质量监测点数量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工作任务完成率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省级耕地监测点覆盖率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省级耕地质量监测点调查经费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&lt;=0.55万元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0.55万元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项目预算控制率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提高耕地质量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受益农户满意度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2024年尼勒克县第三次全国土壤普查项目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尼勒克县农业技术推广站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尼勒克县农业技术推广站</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1.计划在全县开展土样外业调查采样、制备、内业检测化验工作，完成尼勒克县第三次全国土壤普查工作，达到对县域内土壤进行“全面体检”，摸清县域内土壤质量家底，是查明土壤类型及分布规律，查清土壤资源数量和质量等的重要方法，普查结果可为土壤的科学分类、规划利用、改良培肥、保护管理等提供科学支撑，也可为经济社会生态建设重大政策的制定提供决策依据。2.开展244个外业调查采样、制备、内业检测化验，样品采集、制备、检测合格率达到95%。</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调查采集表层土样达到244个，制备表层土样达到244个，检测表层样品达到244个，样品采集、制备合格率达到100%，检测合格率达到100%，项目完成时限为2024年12月，项目实际支出60万元。通过项目的实施，为土壤科学分类、规划利用提供科学支撑。</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指标1：调查采集表层土样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&gt;=244个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指标2：制备表层土样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&gt;=244个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指标3：检测表层样品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&gt;=244个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244个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指标1：样品采集、制备合格率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指标2：检测合格率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指标1：项目完成时限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生态效益指标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指标1：为土壤科学分类、规划利用提供科学支撑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明显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