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尼勒克县公安局本级2024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本单位主要职能SM不予公开。</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尼勒克县公安局本级2024年度，实有人数428人，其中：在职人员333人，减少4人；离休人员0人，增加0人；退休人员95人,增加3人。</w:t>
      </w:r>
    </w:p>
    <w:p>
      <w:pPr>
        <w:spacing w:line="580" w:lineRule="exact"/>
        <w:ind w:firstLine="640"/>
        <w:jc w:val="both"/>
      </w:pPr>
      <w:r>
        <w:rPr>
          <w:rFonts w:ascii="仿宋_GB2312" w:hAnsi="仿宋_GB2312" w:eastAsia="仿宋_GB2312"/>
          <w:sz w:val="32"/>
        </w:rPr>
        <w:t>尼勒克县公安局本级无下属预算单位，下设1个科室，分别是：本单位机构设置及人员情况SM不予公开。</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2024年度收入总计17,059.00万元，</w:t>
      </w:r>
      <w:r>
        <w:rPr>
          <w:rFonts w:ascii="仿宋_GB2312" w:hAnsi="仿宋_GB2312" w:eastAsia="仿宋_GB2312"/>
          <w:b w:val="0"/>
          <w:sz w:val="32"/>
        </w:rPr>
        <w:t>其中：本年收入合计17,002.93万元，使用非财政拨款结余（含专用结余）0.00万元，年初结转和结余56.06万元。</w:t>
      </w:r>
    </w:p>
    <w:p>
      <w:pPr>
        <w:spacing w:line="580" w:lineRule="exact"/>
        <w:ind w:firstLine="640"/>
        <w:jc w:val="both"/>
      </w:pPr>
      <w:r>
        <w:rPr>
          <w:rFonts w:ascii="仿宋_GB2312" w:hAnsi="仿宋_GB2312" w:eastAsia="仿宋_GB2312"/>
          <w:b/>
          <w:sz w:val="32"/>
        </w:rPr>
        <w:t>2024年度支出总计17,059.00万元，</w:t>
      </w:r>
      <w:r>
        <w:rPr>
          <w:rFonts w:ascii="仿宋_GB2312" w:hAnsi="仿宋_GB2312" w:eastAsia="仿宋_GB2312"/>
          <w:b w:val="0"/>
          <w:sz w:val="32"/>
        </w:rPr>
        <w:t>其中：本年支出合计16,999.44万元，结余分配0.00万元，年末结转和结余59.56万元。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减少150.89万元，下降0.88%，主要原因是：本年辅警人员减少，相关人员经费较上年减少。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本年收入17,002.93万元，</w:t>
      </w:r>
      <w:r>
        <w:rPr>
          <w:rFonts w:ascii="仿宋_GB2312" w:hAnsi="仿宋_GB2312" w:eastAsia="仿宋_GB2312"/>
          <w:b w:val="0"/>
          <w:sz w:val="32"/>
        </w:rPr>
        <w:t>其中：财政拨款收入16,839.85万元，占99.04%；上级补助收入0.00万元，占0.00%；事业收入0.00万元，占0.00%；经营收入0.00万元，占0.00%；附属单位上缴收入0.00万元，占0.00%；其他收入163.08万元，占0.96%。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本年支出16,999.44万元，</w:t>
      </w:r>
      <w:r>
        <w:rPr>
          <w:rFonts w:ascii="仿宋_GB2312" w:hAnsi="仿宋_GB2312" w:eastAsia="仿宋_GB2312"/>
          <w:b w:val="0"/>
          <w:sz w:val="32"/>
        </w:rPr>
        <w:t>其中：基本支出15,333.64万元，占90.20%；项目支出1,665.80万元，占9.80%；上缴上级支出0.00万元，占0.00%；经营支出0.00万元，占0.00%；对附属单位补助支出0.00万元，占0.00%。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2024年度财政拨款收入总计16,839.85万元，</w:t>
      </w:r>
      <w:r>
        <w:rPr>
          <w:rFonts w:ascii="仿宋_GB2312" w:hAnsi="仿宋_GB2312" w:eastAsia="仿宋_GB2312"/>
          <w:b w:val="0"/>
          <w:sz w:val="32"/>
        </w:rPr>
        <w:t>其中：年初财政拨款结转和结余0.00万元，本年财政拨款收入16,839.85万元。</w:t>
      </w:r>
      <w:r>
        <w:rPr>
          <w:rFonts w:ascii="仿宋_GB2312" w:hAnsi="仿宋_GB2312" w:eastAsia="仿宋_GB2312"/>
          <w:b/>
          <w:sz w:val="32"/>
        </w:rPr>
        <w:t>财政拨款支出总计16,839.85万元，</w:t>
      </w:r>
      <w:r>
        <w:rPr>
          <w:rFonts w:ascii="仿宋_GB2312" w:hAnsi="仿宋_GB2312" w:eastAsia="仿宋_GB2312"/>
          <w:b w:val="0"/>
          <w:sz w:val="32"/>
        </w:rPr>
        <w:t>其中：年末财政拨款结转和结余0.00万元，本年财政拨款支出16,839.85万元。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减少247.50万元，下降1.45%，主要原因是：本年辅警人员减少，相关人员经费较上年减少。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年初预算数13,024.40万元，决算数16,839.85万元，预决算差异率29.29%，主要原因是：年中追加业务用房及附属建设资金，年中追加人员工资、社保、公积金基数调增部分资金，导致预决算存在差异。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2024年度一般公共预算财政拨款支出16,839.85万元，</w:t>
      </w:r>
      <w:r>
        <w:rPr>
          <w:rFonts w:ascii="仿宋_GB2312" w:hAnsi="仿宋_GB2312" w:eastAsia="仿宋_GB2312"/>
          <w:b w:val="0"/>
          <w:sz w:val="32"/>
        </w:rPr>
        <w:t>占本年支出合计的99.06%。</w:t>
      </w:r>
      <w:r>
        <w:rPr>
          <w:rFonts w:ascii="仿宋_GB2312" w:hAnsi="仿宋_GB2312" w:eastAsia="仿宋_GB2312"/>
          <w:b/>
          <w:sz w:val="32"/>
        </w:rPr>
        <w:t>与上年相比，</w:t>
      </w:r>
      <w:r>
        <w:rPr>
          <w:rFonts w:ascii="仿宋_GB2312" w:hAnsi="仿宋_GB2312" w:eastAsia="仿宋_GB2312"/>
          <w:b w:val="0"/>
          <w:sz w:val="32"/>
        </w:rPr>
        <w:t>减少247.50万元，下降1.45%，主要原因是：本年辅警人员减少，相关人员经费较上年减少。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年初预算数13,024.40万元，决算数16,839.85万元，预决算差异率29.29%，主要原因是：年中追加业务用房及附属建设资金，年中追加人员工资、社保、公积金基数调增部分资金，导致预决算存在差异。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1.公共安全支出(类)15,584.42万元,占92.54%。</w:t>
      </w:r>
    </w:p>
    <w:p>
      <w:pPr>
        <w:spacing w:line="580" w:lineRule="exact"/>
        <w:ind w:firstLine="640"/>
        <w:jc w:val="both"/>
      </w:pPr>
      <w:r>
        <w:rPr>
          <w:rFonts w:ascii="仿宋_GB2312" w:hAnsi="仿宋_GB2312" w:eastAsia="仿宋_GB2312"/>
          <w:b w:val="0"/>
          <w:sz w:val="32"/>
        </w:rPr>
        <w:t>2.社会保障和就业支出(类)600.85万元,占3.57%。</w:t>
      </w:r>
    </w:p>
    <w:p>
      <w:pPr>
        <w:spacing w:line="580" w:lineRule="exact"/>
        <w:ind w:firstLine="640"/>
        <w:jc w:val="both"/>
      </w:pPr>
      <w:r>
        <w:rPr>
          <w:rFonts w:ascii="仿宋_GB2312" w:hAnsi="仿宋_GB2312" w:eastAsia="仿宋_GB2312"/>
          <w:b w:val="0"/>
          <w:sz w:val="32"/>
        </w:rPr>
        <w:t>3.卫生健康支出(类)269.37万元,占1.60%。</w:t>
      </w:r>
    </w:p>
    <w:p>
      <w:pPr>
        <w:spacing w:line="580" w:lineRule="exact"/>
        <w:ind w:firstLine="640"/>
        <w:jc w:val="both"/>
      </w:pPr>
      <w:r>
        <w:rPr>
          <w:rFonts w:ascii="仿宋_GB2312" w:hAnsi="仿宋_GB2312" w:eastAsia="仿宋_GB2312"/>
          <w:b w:val="0"/>
          <w:sz w:val="32"/>
        </w:rPr>
        <w:t>4.住房保障支出(类)385.22万元,占2.29%。</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1.公共安全支出(类)公安(款)行政运行(项):支出决算数为12,974.96万元，比上年决算减少369.52万元，下降2.77%,主要原因是：本年辅警人员减少，相关人员经费较上年减少。</w:t>
      </w:r>
    </w:p>
    <w:p>
      <w:pPr>
        <w:spacing w:line="580" w:lineRule="exact"/>
        <w:ind w:firstLine="640"/>
        <w:jc w:val="both"/>
      </w:pPr>
      <w:r>
        <w:rPr>
          <w:rFonts w:ascii="仿宋_GB2312" w:hAnsi="仿宋_GB2312" w:eastAsia="仿宋_GB2312"/>
          <w:b w:val="0"/>
          <w:sz w:val="32"/>
        </w:rPr>
        <w:t>2.公共安全支出(类)公安(款)其他公安支出(项):支出决算数为2,589.57万元，比上年决算增加690.90万元，增长36.39%,主要原因是：本年业务用房及附属建设资金较上年增加，其他公安支出增加。</w:t>
      </w:r>
    </w:p>
    <w:p>
      <w:pPr>
        <w:spacing w:line="580" w:lineRule="exact"/>
        <w:ind w:firstLine="640"/>
        <w:jc w:val="both"/>
      </w:pPr>
      <w:r>
        <w:rPr>
          <w:rFonts w:ascii="仿宋_GB2312" w:hAnsi="仿宋_GB2312" w:eastAsia="仿宋_GB2312"/>
          <w:b w:val="0"/>
          <w:sz w:val="32"/>
        </w:rPr>
        <w:t>3.公共安全支出(类)其他公共安全支出(款)其他公共安全支出(项):支出决算数为19.89万元，比上年决算增加19.89万元，增长100.00%,主要原因是：本年功能科目调整，电费支出由行政运行调整至其他公共安全支出，故支出增加。</w:t>
      </w:r>
    </w:p>
    <w:p>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4.社会保障和就业支出(类)行政事业单位养老支出(款)行政单位离退休(项):支出决算数为63.26万元，比上年决算增加16.69万元，增长35.84%,主要原因是：本年行政退休人员增加，退休费增加。</w:t>
      </w:r>
    </w:p>
    <w:p>
      <w:pPr>
        <w:spacing w:line="580" w:lineRule="exact"/>
        <w:ind w:firstLine="640"/>
        <w:jc w:val="both"/>
      </w:pPr>
      <w:r>
        <w:rPr>
          <w:rFonts w:ascii="仿宋_GB2312" w:hAnsi="仿宋_GB2312" w:eastAsia="仿宋_GB2312"/>
          <w:b w:val="0"/>
          <w:sz w:val="32"/>
        </w:rPr>
        <w:t>5.社会保障和就业支出(类)行政事业单位养老支出(款)事业单位离退休(项):支出决算数为0.90万元，比上年决算增加0.77万元，增长592.31%,主要原因是：本年事业退休人员增加，退休费支出增加。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512.45万元，比上年决算减少490.35万元，下降48.90%,主要原因是：本年在职人员减少，单位基本养老保险缴费较上年减少。</w:t>
      </w:r>
    </w:p>
    <w:p>
      <w:pPr>
        <w:spacing w:line="580" w:lineRule="exact"/>
        <w:ind w:firstLine="640"/>
        <w:jc w:val="both"/>
      </w:pPr>
      <w:r>
        <w:rPr>
          <w:rFonts w:ascii="仿宋_GB2312" w:hAnsi="仿宋_GB2312" w:eastAsia="仿宋_GB2312"/>
          <w:b w:val="0"/>
          <w:sz w:val="32"/>
        </w:rPr>
        <w:t>7.社会保障和就业支出(类)抚恤(款)死亡抚恤(项):支出决算数为24.24万元，比上年决算减少94.98万元，下降79.67%,主要原因是：本年新增死亡人员较上年减少，死亡抚恤支出较上年减少。</w:t>
      </w:r>
    </w:p>
    <w:p>
      <w:pPr>
        <w:spacing w:line="580" w:lineRule="exact"/>
        <w:ind w:firstLine="640"/>
        <w:jc w:val="both"/>
      </w:pPr>
      <w:r>
        <w:rPr>
          <w:rFonts w:ascii="仿宋_GB2312" w:hAnsi="仿宋_GB2312" w:eastAsia="仿宋_GB2312"/>
          <w:b w:val="0"/>
          <w:sz w:val="32"/>
        </w:rPr>
        <w:t>8.卫生健康支出(类)行政事业单位医疗(款)行政单位医疗(项):支出决算数为241.72万元，比上年决算增加40.97万元，增长20.41%,主要原因是：本年在职人员工资基数调增，医疗缴费基数上涨，相应支出增加。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9.卫生健康支出(类)行政事业单位医疗(款)事业单位医疗(项):支出决算数为27.65万元，比上年决算增加5.32万元，增长23.82%,主要原因是：本年在职人员工资基数调增，医疗缴费基数上涨，相应支出增加。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10.住房保障支出(类)住房改革支出(款)住房公积金(项):支出决算数为385.22万元，比上年决算减少67.18万元，下降14.85%,主要原因是：本年在职人员减少，住房公积金缴费较上年减少。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2024年度一般公共预算财政拨款基本支出15,174.05万元，其中：</w:t>
      </w:r>
      <w:r>
        <w:rPr>
          <w:rFonts w:ascii="仿宋_GB2312" w:hAnsi="仿宋_GB2312" w:eastAsia="仿宋_GB2312"/>
          <w:b/>
          <w:sz w:val="32"/>
        </w:rPr>
        <w:t>人员经费13,708.71万元，</w:t>
      </w:r>
      <w:r>
        <w:rPr>
          <w:rFonts w:ascii="仿宋_GB2312" w:hAnsi="仿宋_GB2312" w:eastAsia="仿宋_GB2312"/>
          <w:b w:val="0"/>
          <w:sz w:val="32"/>
        </w:rPr>
        <w:t>包括：基本工资、津贴补贴、奖金、伙食补助费、绩效工资、机关事业单位基本养老保险缴费、职工基本医疗保险缴费、其他社会保障缴费、住房公积金、医疗费、其他工资福利支出、退休费、抚恤金、生活补助。</w:t>
      </w:r>
    </w:p>
    <w:p>
      <w:pPr>
        <w:spacing w:line="580" w:lineRule="exact"/>
        <w:ind w:firstLine="640"/>
        <w:jc w:val="both"/>
      </w:pPr>
      <w:r>
        <w:rPr>
          <w:rFonts w:ascii="仿宋_GB2312" w:hAnsi="仿宋_GB2312" w:eastAsia="仿宋_GB2312"/>
          <w:b/>
          <w:sz w:val="32"/>
        </w:rPr>
        <w:t>公用经费1,465.34万元，</w:t>
      </w:r>
      <w:r>
        <w:rPr>
          <w:rFonts w:ascii="仿宋_GB2312" w:hAnsi="仿宋_GB2312" w:eastAsia="仿宋_GB2312"/>
          <w:b w:val="0"/>
          <w:sz w:val="32"/>
        </w:rPr>
        <w:t>包括：办公费、印刷费、电费、取暖费、差旅费、维修（护）费、租赁费、培训费、委托业务费、公务用车运行维护费、其他交通费用、税金及附加费用。</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2024年度财政拨款“三公”经费支出274.94万元，</w:t>
      </w:r>
      <w:r>
        <w:rPr>
          <w:rFonts w:ascii="仿宋_GB2312" w:hAnsi="仿宋_GB2312" w:eastAsia="仿宋_GB2312"/>
          <w:b w:val="0"/>
          <w:sz w:val="32"/>
        </w:rPr>
        <w:t>比上年减少24.61万元，下降8.22%，主要原因是：严格落实中央八项规定精神，厉行节约，减少三公经费支出。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公务用车购置及运行维护费支出274.94万元，占100.00%，比上年减少24.61万元，下降8.22%，主要原因是：严格落实中央八项规定精神，厉行节约，减少公务用车运行维护费。</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274.94万元，其中：公务用车购置费0.00万元，公务用车运行维护费274.94万元。公务用车运行维护费开支内容包括车辆加油费、维修费、保险费、审车费等。公务用车购置数0辆，公务用车保有量163辆。国有资产占用情况中固定资产车辆163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274.94万元，决算数274.94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274.94万元，决算数274.94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2024年度尼勒克县公安局本级（行政单位和参照公务员法管理事业单位）机关运行经费支出1,465.34万元，比上年减少8.11万元，下降0.55%，主要原因是：严格控制公用经费，合理节约办公用品，减少不必要开支。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2024年度政府采购支出总额419.17万元，其中：政府采购货物支出406.17万元、政府采购工程支出0.00万元、政府采购服务支出13.00万元。</w:t>
      </w:r>
    </w:p>
    <w:p>
      <w:pPr>
        <w:spacing w:line="580" w:lineRule="exact"/>
        <w:ind w:firstLine="640"/>
        <w:jc w:val="both"/>
      </w:pPr>
      <w:r>
        <w:rPr>
          <w:rFonts w:ascii="仿宋_GB2312" w:hAnsi="仿宋_GB2312" w:eastAsia="仿宋_GB2312"/>
          <w:b w:val="0"/>
          <w:sz w:val="32"/>
        </w:rPr>
        <w:t>授予中小企业合同金额419.17万元，占政府采购支出总额的100.00%，其中：授予小微企业合同金额0.00万元，占政府采购支出总额的0.00%。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7,603.83平方米，价值645.59万元。车辆163辆，价值1,738.39万元，其中：副部（省）级及以上领导用车0辆、主要负责人用车1辆、机要通信用车0辆、应急保障用车4辆、执法执勤用车109辆、特种专业技术用车2辆、离退休干部服务用车0辆、其他用车47辆，其他用车主要是：一般公务用车。单价100万元（含）以上设备（不含车辆）1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0.00万元，实际执行总额0.00万元；预算绩效评价项目0个，全年预算数0.00万元，全年执行数0.00万元。预算绩效管理取得的成效：我单位无绩效自评项目。发现的问题及原因：我单位无绩效自评项目。下一步改进措施：我单位无绩效自评项目。具体附整体支出绩效自评表。</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本年度本单位整体绩效自评表不予公开。本年度本单位政府采购为大中型企业采购，故授予小微企业合同金额为0.00万元。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