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尼勒克县克令乡群吉中心小学2024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1、全面贯彻落实党和国家的教育方针、政策；组织党员和教职工进行政治学习。</w:t>
      </w:r>
    </w:p>
    <w:p>
      <w:pPr>
        <w:spacing w:line="580" w:lineRule="exact"/>
        <w:ind w:firstLine="640"/>
        <w:jc w:val="both"/>
      </w:pPr>
      <w:r>
        <w:rPr>
          <w:rFonts w:ascii="仿宋_GB2312" w:hAnsi="仿宋_GB2312" w:eastAsia="仿宋_GB2312"/>
          <w:sz w:val="32"/>
        </w:rPr>
        <w:t>2、研究制订学校教育事业的发展规划和学期工作计划；了解掌握教职工的基本情况和动态，培养骨干，抓好典型，深入细致地做好思想政治工作。</w:t>
      </w:r>
    </w:p>
    <w:p>
      <w:pPr>
        <w:spacing w:line="580" w:lineRule="exact"/>
        <w:ind w:firstLine="640"/>
        <w:jc w:val="both"/>
      </w:pPr>
      <w:r>
        <w:rPr>
          <w:rFonts w:ascii="仿宋_GB2312" w:hAnsi="仿宋_GB2312" w:eastAsia="仿宋_GB2312"/>
          <w:sz w:val="32"/>
        </w:rPr>
        <w:t>3、抓好党建、德育、教务、共青、工会、少先队等组织的建设，充分发挥各群众组织的作用。贯彻党的知识分子政策，关心教职工的生活和健康。</w:t>
      </w:r>
    </w:p>
    <w:p>
      <w:pPr>
        <w:spacing w:line="580" w:lineRule="exact"/>
        <w:ind w:firstLine="640"/>
        <w:jc w:val="both"/>
      </w:pPr>
      <w:r>
        <w:rPr>
          <w:rFonts w:ascii="仿宋_GB2312" w:hAnsi="仿宋_GB2312" w:eastAsia="仿宋_GB2312"/>
          <w:sz w:val="32"/>
        </w:rPr>
        <w:t>4、做好中层干部的选拔培养工作。</w:t>
      </w:r>
    </w:p>
    <w:p>
      <w:pPr>
        <w:spacing w:line="580" w:lineRule="exact"/>
        <w:ind w:firstLine="640"/>
        <w:jc w:val="both"/>
      </w:pPr>
      <w:r>
        <w:rPr>
          <w:rFonts w:ascii="仿宋_GB2312" w:hAnsi="仿宋_GB2312" w:eastAsia="仿宋_GB2312"/>
          <w:sz w:val="32"/>
        </w:rPr>
        <w:t>5、深入教学第一线，认真调查研究，善于听取教师、学生、家长群众意见，及时总结交流经验，不断改进工作。</w:t>
      </w:r>
    </w:p>
    <w:p>
      <w:pPr>
        <w:spacing w:line="580" w:lineRule="exact"/>
        <w:ind w:firstLine="640"/>
        <w:jc w:val="both"/>
      </w:pPr>
      <w:r>
        <w:rPr>
          <w:rFonts w:ascii="仿宋_GB2312" w:hAnsi="仿宋_GB2312" w:eastAsia="仿宋_GB2312"/>
          <w:sz w:val="32"/>
        </w:rPr>
        <w:t>6、加强廉政建设，教育全体党员廉洁奉公，自觉抵制不正之风的侵袭。</w:t>
      </w:r>
    </w:p>
    <w:p>
      <w:pPr>
        <w:spacing w:line="580" w:lineRule="exact"/>
        <w:ind w:firstLine="640"/>
        <w:jc w:val="both"/>
      </w:pPr>
      <w:r>
        <w:rPr>
          <w:rFonts w:ascii="仿宋_GB2312" w:hAnsi="仿宋_GB2312" w:eastAsia="仿宋_GB2312"/>
          <w:sz w:val="32"/>
        </w:rPr>
        <w:t>7、做好学校安全保卫工作，推进学校后勤管理与改革。</w:t>
      </w:r>
    </w:p>
    <w:p>
      <w:pPr>
        <w:spacing w:line="580" w:lineRule="exact"/>
        <w:ind w:firstLine="640"/>
        <w:jc w:val="both"/>
      </w:pPr>
      <w:r>
        <w:rPr>
          <w:rFonts w:ascii="仿宋_GB2312" w:hAnsi="仿宋_GB2312" w:eastAsia="仿宋_GB2312"/>
          <w:sz w:val="32"/>
        </w:rPr>
        <w:t>8、完成上级部门交办的其他工作。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尼勒克县克令乡群吉中心小学2024年度，实有人数236人，其中：在职人员162人，减少3人；离休人员0人，增加0人；退休人员74人,减少1人。</w:t>
      </w:r>
    </w:p>
    <w:p>
      <w:pPr>
        <w:spacing w:line="580" w:lineRule="exact"/>
        <w:ind w:firstLine="640"/>
        <w:jc w:val="both"/>
      </w:pPr>
      <w:r>
        <w:rPr>
          <w:rFonts w:ascii="仿宋_GB2312" w:hAnsi="仿宋_GB2312" w:eastAsia="仿宋_GB2312"/>
          <w:sz w:val="32"/>
        </w:rPr>
        <w:t>尼勒克县克令乡群吉中心小学无下属预算单位，下设1个科室，分别是：办公室，教务处，德育处，财务室，工会，少先大队部。</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2024年度收入总计3,360.76万元，</w:t>
      </w:r>
      <w:r>
        <w:rPr>
          <w:rFonts w:ascii="仿宋_GB2312" w:hAnsi="仿宋_GB2312" w:eastAsia="仿宋_GB2312"/>
          <w:b w:val="0"/>
          <w:sz w:val="32"/>
        </w:rPr>
        <w:t>其中：本年收入合计3,360.76万元，使用非财政拨款结余（含专用结余）0.00万元，年初结转和结余0.00万元。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2024年度支出总计3,360.76万元，</w:t>
      </w:r>
      <w:r>
        <w:rPr>
          <w:rFonts w:ascii="仿宋_GB2312" w:hAnsi="仿宋_GB2312" w:eastAsia="仿宋_GB2312"/>
          <w:b w:val="0"/>
          <w:sz w:val="32"/>
        </w:rPr>
        <w:t>其中：本年支出合计3,335.04万元，结余分配0.00万元，年末结转和结余25.73万元。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减少121.41万元，下降3.49%，主要原因是：上年度补交国营农牧场人员社保，本年度无国营农牧场人员，2人辞职，1人退休，故相关人员经费减少。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本年收入3,360.76万元，</w:t>
      </w:r>
      <w:r>
        <w:rPr>
          <w:rFonts w:ascii="仿宋_GB2312" w:hAnsi="仿宋_GB2312" w:eastAsia="仿宋_GB2312"/>
          <w:b w:val="0"/>
          <w:sz w:val="32"/>
        </w:rPr>
        <w:t>其中：财政拨款收入3,274.47万元，占97.43%；上级补助收入0.00万元，占0.00%；事业收入0.00万元，占0.00%；经营收入0.00万元，占0.00%；附属单位上缴收入0.00万元，占0.00%；其他收入86.29万元，占2.57%。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本年支出3,335.04万元，</w:t>
      </w:r>
      <w:r>
        <w:rPr>
          <w:rFonts w:ascii="仿宋_GB2312" w:hAnsi="仿宋_GB2312" w:eastAsia="仿宋_GB2312"/>
          <w:b w:val="0"/>
          <w:sz w:val="32"/>
        </w:rPr>
        <w:t>其中：基本支出3,335.04万元，占100.00%；项目支出0.00万元，占0.00%；上缴上级支出0.00万元，占0.00%；经营支出0.00万元，占0.00%；对附属单位补助支出0.00万元，占0.00%。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2024年度财政拨款收入总计3,274.47万元，</w:t>
      </w:r>
      <w:r>
        <w:rPr>
          <w:rFonts w:ascii="仿宋_GB2312" w:hAnsi="仿宋_GB2312" w:eastAsia="仿宋_GB2312"/>
          <w:b w:val="0"/>
          <w:sz w:val="32"/>
        </w:rPr>
        <w:t>其中：年初财政拨款结转和结余0.00万元，本年财政拨款收入3,274.47万元。</w:t>
      </w:r>
      <w:r>
        <w:rPr>
          <w:rFonts w:ascii="仿宋_GB2312" w:hAnsi="仿宋_GB2312" w:eastAsia="仿宋_GB2312"/>
          <w:b/>
          <w:sz w:val="32"/>
        </w:rPr>
        <w:t>财政拨款支出总计3,274.47万元，</w:t>
      </w:r>
      <w:r>
        <w:rPr>
          <w:rFonts w:ascii="仿宋_GB2312" w:hAnsi="仿宋_GB2312" w:eastAsia="仿宋_GB2312"/>
          <w:b w:val="0"/>
          <w:sz w:val="32"/>
        </w:rPr>
        <w:t>其中：年末财政拨款结转和结余0.00万元，本年财政拨款支出3,274.47万元。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减少174.12万元，下降5.05%，主要原因是：上年度补交国营农牧场人员社保，本年度无国营农牧场人员，本年在职人员减少，相关人员经费较上年减少。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年初预算数3,200.26万元，决算数3,274.47万元，预决算差异率2.32%，主要原因是：年中追加人员工资、社保、公积金基数调增部分资金，导致预决算存在差异。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2024年度一般公共预算财政拨款支出3,274.47万元，</w:t>
      </w:r>
      <w:r>
        <w:rPr>
          <w:rFonts w:ascii="仿宋_GB2312" w:hAnsi="仿宋_GB2312" w:eastAsia="仿宋_GB2312"/>
          <w:b w:val="0"/>
          <w:sz w:val="32"/>
        </w:rPr>
        <w:t>占本年支出合计的98.18%。</w:t>
      </w:r>
      <w:r>
        <w:rPr>
          <w:rFonts w:ascii="仿宋_GB2312" w:hAnsi="仿宋_GB2312" w:eastAsia="仿宋_GB2312"/>
          <w:b/>
          <w:sz w:val="32"/>
        </w:rPr>
        <w:t>与上年相比，</w:t>
      </w:r>
      <w:r>
        <w:rPr>
          <w:rFonts w:ascii="仿宋_GB2312" w:hAnsi="仿宋_GB2312" w:eastAsia="仿宋_GB2312"/>
          <w:b w:val="0"/>
          <w:sz w:val="32"/>
        </w:rPr>
        <w:t>减少172.62万元，下降5.01%，主要原因是：本年在职人员减少，相关人员经费较上年减少。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年初预算数3,197.26万元，决算数3,274.47万元，预决算差异率2.41%，主要原因是：年中追加人员工资、社保、公积金基数调增部分资金，导致预决算存在差异。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1.教育支出(类)2,634.05万元,占80.44%。</w:t>
      </w:r>
    </w:p>
    <w:p>
      <w:pPr>
        <w:spacing w:line="580" w:lineRule="exact"/>
        <w:ind w:firstLine="640"/>
        <w:jc w:val="both"/>
      </w:pPr>
      <w:r>
        <w:rPr>
          <w:rFonts w:ascii="仿宋_GB2312" w:hAnsi="仿宋_GB2312" w:eastAsia="仿宋_GB2312"/>
          <w:b w:val="0"/>
          <w:sz w:val="32"/>
        </w:rPr>
        <w:t>2.社会保障和就业支出(类)322.01万元,占9.83%。</w:t>
      </w:r>
    </w:p>
    <w:p>
      <w:pPr>
        <w:spacing w:line="580" w:lineRule="exact"/>
        <w:ind w:firstLine="640"/>
        <w:jc w:val="both"/>
      </w:pPr>
      <w:r>
        <w:rPr>
          <w:rFonts w:ascii="仿宋_GB2312" w:hAnsi="仿宋_GB2312" w:eastAsia="仿宋_GB2312"/>
          <w:b w:val="0"/>
          <w:sz w:val="32"/>
        </w:rPr>
        <w:t>3.卫生健康支出(类)96.68万元,占2.95%。</w:t>
      </w:r>
    </w:p>
    <w:p>
      <w:pPr>
        <w:spacing w:line="580" w:lineRule="exact"/>
        <w:ind w:firstLine="640"/>
        <w:jc w:val="both"/>
      </w:pPr>
      <w:r>
        <w:rPr>
          <w:rFonts w:ascii="仿宋_GB2312" w:hAnsi="仿宋_GB2312" w:eastAsia="仿宋_GB2312"/>
          <w:b w:val="0"/>
          <w:sz w:val="32"/>
        </w:rPr>
        <w:t>4.住房保障支出(类)221.73万元,占6.77%。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1.教育支出(类)普通教育(款)学前教育(项):支出决算数为626.27万元，比上年决算增加63.13万元，增长11.21%,主要原因是：本年度支付2021-2023年县配套公用经费及伙食费增加。</w:t>
      </w:r>
    </w:p>
    <w:p>
      <w:pPr>
        <w:spacing w:line="580" w:lineRule="exact"/>
        <w:ind w:firstLine="640"/>
        <w:jc w:val="both"/>
      </w:pPr>
      <w:r>
        <w:rPr>
          <w:rFonts w:ascii="仿宋_GB2312" w:hAnsi="仿宋_GB2312" w:eastAsia="仿宋_GB2312"/>
          <w:b w:val="0"/>
          <w:sz w:val="32"/>
        </w:rPr>
        <w:t>2.教育支出(类)普通教育(款)小学教育(项):支出决算数为2,007.78万元，比上年决算减少98.96万元，下降4.70%,主要原因是：本年度两人辞职，一人退休，相关人员经费减少。</w:t>
      </w:r>
    </w:p>
    <w:p>
      <w:pPr>
        <w:spacing w:line="580" w:lineRule="exact"/>
        <w:ind w:firstLine="640"/>
        <w:jc w:val="both"/>
      </w:pPr>
      <w:r>
        <w:rPr>
          <w:rFonts w:ascii="仿宋_GB2312" w:hAnsi="仿宋_GB2312" w:eastAsia="仿宋_GB2312"/>
          <w:b w:val="0"/>
          <w:sz w:val="32"/>
        </w:rPr>
        <w:t>3.教育支出(类)普通教育(款)初中教育(项):支出决算数为0.00万元，比上年决算减少6.50万元，下降100.00%,主要原因是：上年度此科目列支办公楼取暖费，本年无此科目支出。</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4.社会保障和就业支出(类)行政事业单位养老支出(款)事业单位离退休(项):支出决算数为56.29万元，比上年决算增加32.04万元，增长132.12%,主要原因是：本年增加退休人员基础绩效奖，退休费支出增加。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235.50万元，比上年决算减少34.24万元，下降12.69%,主要原因是：本年在职人员辞职2人，单位基本养老保险缴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22.83万元，比上年决算减少29.60万元，下降56.46%,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7.社会保障和就业支出(类)抚恤(款)死亡抚恤(项):支出决算数为7.39万元，比上年决算减少76.42万元，下降91.18%,主要原因是：本年新增死亡人员较上年减少，死亡抚恤支出较上年减少。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96.68万元，比上年决算减少24.52万元，下降20.23%,主要原因是：本年在职人员减少，事业单位医疗支出较上年减少。本年功能科目调整，部分事业单位医疗支出上年度单独列支，本年部分调整至主科目列支，导致经费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9.住房保障支出(类)住房改革支出(款)住房公积金(项):支出决算数为221.73万元，比上年决算增加2.45万元，增长1.12%,主要原因是：本年度工资调增，公积金缴费基数上涨，相应支出增加。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2024年度一般公共预算财政拨款基本支出3,274.47万元，其中：</w:t>
      </w:r>
      <w:r>
        <w:rPr>
          <w:rFonts w:ascii="仿宋_GB2312" w:hAnsi="仿宋_GB2312" w:eastAsia="仿宋_GB2312"/>
          <w:b/>
          <w:sz w:val="32"/>
        </w:rPr>
        <w:t>人员经费3,092.65万元，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公用经费181.82万元，</w:t>
      </w:r>
      <w:r>
        <w:rPr>
          <w:rFonts w:ascii="仿宋_GB2312" w:hAnsi="仿宋_GB2312" w:eastAsia="仿宋_GB2312"/>
          <w:b w:val="0"/>
          <w:sz w:val="32"/>
        </w:rPr>
        <w:t>包括：办公费、印刷费、水费、电费、邮电费、取暖费、物业管理费、维修（护）费、培训费、专用材料费、劳务费、其他交通费用、办公设备购置。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减少1.50万元，下降100.00%，主要原因是：本年度未发生政府性基金预算财政拨款支出。</w:t>
      </w:r>
      <w:r>
        <w:rPr>
          <w:rFonts w:ascii="仿宋_GB2312" w:hAnsi="仿宋_GB2312" w:eastAsia="仿宋_GB2312"/>
          <w:b/>
          <w:sz w:val="32"/>
        </w:rPr>
        <w:t>与年初预算相比，</w:t>
      </w:r>
      <w:r>
        <w:rPr>
          <w:rFonts w:ascii="仿宋_GB2312" w:hAnsi="仿宋_GB2312" w:eastAsia="仿宋_GB2312"/>
          <w:b w:val="0"/>
          <w:sz w:val="32"/>
        </w:rPr>
        <w:t>年初预算数3.00万元，决算数0.00万元，预决算差异率-100.00%，主要原因是：本年度未发生政府性基金预算财政拨款支出。</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1.其他支出(类)彩票公益金安排的支出(款)用于教育事业的彩票公益金支出(项):支出决算数为0.00万元，比上年决算减少1.50万元，下降100.00%,主要原因是：本年度未发生用于教育事业的彩票公益支出。</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克令乡群吉中心小学（事业单位）公用经费支出181.82万元，比上年增加48.83万元，增长36.72%，主要原因是：本年更新、维护补充办公用品，导致公用经费较上年增加。本年支付2021-2023年县配套公用经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13,756.68平方米，价值1,994.00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3,335.04万元，实际执行总额3,335.04万元；预算绩效评价项目1个，全年预算数60.83万元，全年执行数59.68万元。预算绩效管理取得的成效：截至2024年12月底，本单位已完成开展教研活动、公开课次数达到8次，开展“三进两联一交友”次数达到763次，开展提升教师专业水平培训次数达到25次，开展学生德育主题教育活动次数达到8次。以“提高教育教学质量，办人民满意的学校”为中心，重点通过开展教研活动，教师培训等，提升教育教学能力，提高教育教学质量，多方面加强学生的德育主题教育，因材施教。发现的问题及原因：一是部分教师在信息化教学手段应用方便能力不足，不能充分利用现代教育技术提升教学效果。二是社团活动在课程体系化建设方便有待加强，缺乏系统的课程标准合评价体系。下一步改进措施：一是分层培训课程设计。二是定期培训与专题讲座结合。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尼勒克县克令乡群吉中心小学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3,259.50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3,335.04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3,335.04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136.26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178.61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178.61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3,023.24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3,095.87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3,095.87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以“提高教育教学质量，办人民满意的学校”为中心，重点通过开展教研活动，教师培训等，提升教育教学能力，提高教育教学质量。多方面加强学生的德育主题教育，因材施教、因地制宜，充分发挥课堂渗透，筑牢阵地意识。使学校工作正常开展，教育质量不断提高，学生得到全面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教研活动、公开课次数达到8次，开展“三进两联一交友”次数达到763次，开展提升教师专业水平培训次数达到25次，开展学生德育主题教育活动次数达到8次。以“提高教育教学质量，办人民满意的学校”为中心，重点通过开展教研活动，教师培训等，提升教育教学能力，提高教育教学质量，多方面加强学生的德育主题教育，因材施教。</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指标1：开展教研活动、公开课次数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指标2：开展“三进两联一交友”次数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三进两联一交友工作计划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指标3：开展提升教师专业水平培训次数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指标4：开展学生德育主题教育活动次数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德育工作计划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尼勒克县克令乡群吉中心小学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尼勒克县克令乡群吉中心小学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60.83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60.83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59.68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98.11%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60.83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60.83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保障学生正常托管，减轻家长看管负担，促进学生健康成长。支付教师陪餐费，提高教师工作积极性及幸福感。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支付教师托管费人数达到57人，课后托管社团成果展示次数达到2次，托管服务学生人数达到838人，托管学生覆盖率达到90.11%，教师托管费发放金额达到57.67万元，保障运转经费数达到2.01万元，通过项目的实施，提高了学生课余时间利用率达到100%。小学课后托管提高了教育的便利性与公平性。</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指标1：支付教师托管费人数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&gt;=803人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838人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90.11%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&lt;=58.54万元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57.67万元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指标3：保障运转水电经费数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&lt;=2.29万元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