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尼勒克县克令乡卫生院2024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提供公共卫生服务：承担农村居民健康档案规范建档指导、管理服务，普及卫生保健常识，在重点人群和重点场所开展教育，帮助居民形成有利于维护和增进健康的行为方式；指导开展爱国卫生工作。提供并组织实施辖区预防接种服务，落实国家免疫规划。及时发现、登记并报告辖区内发现的传染病病例和疑似病例，参与现场疫情处理。开展新生儿访视及儿童保健系统管理，进行体格检查和生长发育几评价，开展健康指导。开展孕产妇保健系统管理和产后访视，进行一般体格检查及孕期营养、心理等健康指导。对辖区65岁及以上老年人进行登记管理，进行健康危险因素调查和一般体格检查，开展健康指导。对高血压、糖尿病等慢性病高危人群进行指导，对确诊高血压、糖尿病等慢性病病例进行登记管理、定期随访和健康指导。对辖区重性精神疾病患者进行登记管理、治疗随访和康复指导。负责辖区内突发公共卫生事件的报告并协助处理。做好卫生行政部门规定的其他公共卫生服务（全民健康体检）。</w:t>
      </w:r>
    </w:p>
    <w:p>
      <w:pPr>
        <w:spacing w:line="580" w:lineRule="exact"/>
        <w:ind w:firstLine="640"/>
        <w:jc w:val="both"/>
      </w:pPr>
      <w:r>
        <w:rPr>
          <w:rFonts w:ascii="仿宋_GB2312" w:hAnsi="仿宋_GB2312" w:eastAsia="仿宋_GB2312"/>
          <w:sz w:val="32"/>
        </w:rPr>
        <w:t>（2）提供基本医疗服务：承担乡村现场应急救护、转诊服务和康复服务。能完成外科的止血、缝合、包扎等处置。健全消毒、隔离制度、遵守无菌操作规程，并做好医疗废物处理和污水、污物无害化处理。执行国家基本药物制度药品集中采购、零差率销售等政策。承担政府卫生行政部门批准的其他事宜的医疗服务。</w:t>
      </w:r>
    </w:p>
    <w:p>
      <w:pPr>
        <w:spacing w:line="580" w:lineRule="exact"/>
        <w:ind w:firstLine="640"/>
        <w:jc w:val="both"/>
      </w:pPr>
      <w:r>
        <w:rPr>
          <w:rFonts w:ascii="仿宋_GB2312" w:hAnsi="仿宋_GB2312" w:eastAsia="仿宋_GB2312"/>
          <w:sz w:val="32"/>
        </w:rPr>
        <w:t>（3）承担公共卫生管理：对辖区传染病防治、学校卫生、食品卫生、饮水卫生、职业卫生等工作指导、培训、考核与监督。严格执行城乡居民医疗政策规定，履行定点医疗机构职责。深入推进乡村卫生服务一体化管理，对村卫生室进行行政、人员、业务、药品、财产为基本内容的“五统一”规范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尼勒克县克令乡卫生院2024年度，实有人数24人，其中：在职人员21人，增加0人；离休人员0人，增加0人；退休人员3人,减少2人。</w:t>
      </w:r>
    </w:p>
    <w:p>
      <w:pPr>
        <w:spacing w:line="580" w:lineRule="exact"/>
        <w:ind w:firstLine="640"/>
        <w:jc w:val="both"/>
      </w:pPr>
      <w:r>
        <w:rPr>
          <w:rFonts w:ascii="仿宋_GB2312" w:hAnsi="仿宋_GB2312" w:eastAsia="仿宋_GB2312"/>
          <w:sz w:val="32"/>
        </w:rPr>
        <w:t>尼勒克县克令乡卫生院无下属预算单位，下设3个科室，分别是：财务室、公共卫生科、办公室。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2024年度收入总计603.15万元，</w:t>
      </w:r>
      <w:r>
        <w:rPr>
          <w:rFonts w:ascii="仿宋_GB2312" w:hAnsi="仿宋_GB2312" w:eastAsia="仿宋_GB2312"/>
          <w:b w:val="0"/>
          <w:sz w:val="32"/>
        </w:rPr>
        <w:t>其中：本年收入合计603.15万元，使用非财政拨款结余（含专用结余）0.00万元，年初结转和结余0.00万元。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2024年度支出总计603.15万元，</w:t>
      </w:r>
      <w:r>
        <w:rPr>
          <w:rFonts w:ascii="仿宋_GB2312" w:hAnsi="仿宋_GB2312" w:eastAsia="仿宋_GB2312"/>
          <w:b w:val="0"/>
          <w:sz w:val="32"/>
        </w:rPr>
        <w:t>其中：本年支出合计603.15万元，结余分配0.00万元，年末结转和结余0.00万元。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减少63.21万元，下降9.49%，主要原因是：本年住院及门诊病人减少，医疗收入降低，导致事业收入支出资金较上年减少。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本年收入603.15万元，</w:t>
      </w:r>
      <w:r>
        <w:rPr>
          <w:rFonts w:ascii="仿宋_GB2312" w:hAnsi="仿宋_GB2312" w:eastAsia="仿宋_GB2312"/>
          <w:b w:val="0"/>
          <w:sz w:val="32"/>
        </w:rPr>
        <w:t>其中：财政拨款收入486.63万元，占80.68%；上级补助收入0.00万元，占0.00%；事业收入110.89万元，占18.39%；经营收入0.00万元，占0.00%；附属单位上缴收入0.00万元，占0.00%；其他收入5.63万元，占0.93%。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本年支出603.15万元，</w:t>
      </w:r>
      <w:r>
        <w:rPr>
          <w:rFonts w:ascii="仿宋_GB2312" w:hAnsi="仿宋_GB2312" w:eastAsia="仿宋_GB2312"/>
          <w:b w:val="0"/>
          <w:sz w:val="32"/>
        </w:rPr>
        <w:t>其中：基本支出455.13万元，占75.46%；项目支出148.02万元，占24.54%；上缴上级支出0.00万元，占0.00%；经营支出0.00万元，占0.00%；对附属单位补助支出0.00万元，占0.00%。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2024年度财政拨款收入总计486.63万元，</w:t>
      </w:r>
      <w:r>
        <w:rPr>
          <w:rFonts w:ascii="仿宋_GB2312" w:hAnsi="仿宋_GB2312" w:eastAsia="仿宋_GB2312"/>
          <w:b w:val="0"/>
          <w:sz w:val="32"/>
        </w:rPr>
        <w:t>其中：年初财政拨款结转和结余0.00万元，本年财政拨款收入486.63万元。</w:t>
      </w:r>
      <w:r>
        <w:rPr>
          <w:rFonts w:ascii="仿宋_GB2312" w:hAnsi="仿宋_GB2312" w:eastAsia="仿宋_GB2312"/>
          <w:b/>
          <w:sz w:val="32"/>
        </w:rPr>
        <w:t>财政拨款支出总计486.63万元，</w:t>
      </w:r>
      <w:r>
        <w:rPr>
          <w:rFonts w:ascii="仿宋_GB2312" w:hAnsi="仿宋_GB2312" w:eastAsia="仿宋_GB2312"/>
          <w:b w:val="0"/>
          <w:sz w:val="32"/>
        </w:rPr>
        <w:t>其中：年末财政拨款结转和结余0.00万元，本年财政拨款支出486.63万元。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减少17.20万元，下降3.41%，主要原因是：减少其他公共卫生支出全民体检县级配套项目资金。</w:t>
      </w:r>
      <w:r>
        <w:rPr>
          <w:rFonts w:ascii="仿宋_GB2312" w:hAnsi="仿宋_GB2312" w:eastAsia="仿宋_GB2312"/>
          <w:b/>
          <w:sz w:val="32"/>
        </w:rPr>
        <w:t>与年初预算相比，</w:t>
      </w:r>
      <w:r>
        <w:rPr>
          <w:rFonts w:ascii="仿宋_GB2312" w:hAnsi="仿宋_GB2312" w:eastAsia="仿宋_GB2312"/>
          <w:b w:val="0"/>
          <w:sz w:val="32"/>
        </w:rPr>
        <w:t>年初预算数424.31万元，决算数486.63万元，预决算差异率14.69%，主要原因是：年中追加公共卫生项目及年中追加人员工资、社保、公积金基数调增部分资金，导致预决算存在差异。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2024年度一般公共预算财政拨款支出484.47万元，</w:t>
      </w:r>
      <w:r>
        <w:rPr>
          <w:rFonts w:ascii="仿宋_GB2312" w:hAnsi="仿宋_GB2312" w:eastAsia="仿宋_GB2312"/>
          <w:b w:val="0"/>
          <w:sz w:val="32"/>
        </w:rPr>
        <w:t>占本年支出合计的80.32%。</w:t>
      </w:r>
      <w:r>
        <w:rPr>
          <w:rFonts w:ascii="仿宋_GB2312" w:hAnsi="仿宋_GB2312" w:eastAsia="仿宋_GB2312"/>
          <w:b/>
          <w:sz w:val="32"/>
        </w:rPr>
        <w:t>与上年相比，</w:t>
      </w:r>
      <w:r>
        <w:rPr>
          <w:rFonts w:ascii="仿宋_GB2312" w:hAnsi="仿宋_GB2312" w:eastAsia="仿宋_GB2312"/>
          <w:b w:val="0"/>
          <w:sz w:val="32"/>
        </w:rPr>
        <w:t>减少19.36万元，下降3.84%，主要原因是：减少其他公共卫生支出全民体检县级配套项目资金。</w:t>
      </w:r>
      <w:r>
        <w:rPr>
          <w:rFonts w:ascii="仿宋_GB2312" w:hAnsi="仿宋_GB2312" w:eastAsia="仿宋_GB2312"/>
          <w:b/>
          <w:sz w:val="32"/>
        </w:rPr>
        <w:t>与年初预算相比,</w:t>
      </w:r>
      <w:r>
        <w:rPr>
          <w:rFonts w:ascii="仿宋_GB2312" w:hAnsi="仿宋_GB2312" w:eastAsia="仿宋_GB2312"/>
          <w:b w:val="0"/>
          <w:sz w:val="32"/>
        </w:rPr>
        <w:t>年初预算数422.94万元，决算数484.47万元，预决算差异率14.55%，主要原因是：年中追加公共卫生项目及年中追加人员工资、社保、公积金基数调增部分资金，导致预决算存在差异。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1.社会保障和就业支出(类)46.26万元,占9.55%。</w:t>
      </w:r>
    </w:p>
    <w:p>
      <w:pPr>
        <w:spacing w:line="580" w:lineRule="exact"/>
        <w:ind w:firstLine="640"/>
        <w:jc w:val="both"/>
      </w:pPr>
      <w:r>
        <w:rPr>
          <w:rFonts w:ascii="仿宋_GB2312" w:hAnsi="仿宋_GB2312" w:eastAsia="仿宋_GB2312"/>
          <w:b w:val="0"/>
          <w:sz w:val="32"/>
        </w:rPr>
        <w:t>2.卫生健康支出(类)413.72万元,占85.40%。</w:t>
      </w:r>
    </w:p>
    <w:p>
      <w:pPr>
        <w:spacing w:line="580" w:lineRule="exact"/>
        <w:ind w:firstLine="640"/>
        <w:jc w:val="both"/>
      </w:pPr>
      <w:r>
        <w:rPr>
          <w:rFonts w:ascii="仿宋_GB2312" w:hAnsi="仿宋_GB2312" w:eastAsia="仿宋_GB2312"/>
          <w:b w:val="0"/>
          <w:sz w:val="32"/>
        </w:rPr>
        <w:t>3.住房保障支出(类)24.49万元,占5.06%。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1.社会保障和就业支出(类)行政事业单位养老支出(款)事业单位离退休(项):支出决算数为3.75万元，比上年决算增加1.50万元，增长66.67%,主要原因是：本年增加退休人员基础绩效奖，退休费支出增加。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30.08万元，比上年决算增加1.85万元，增长6.55%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6.77万元，比上年决算增加6.77万元，增长100.00%,主要原因是：本年辞职一人坐实职业年金，职业年金缴费支出增加。</w:t>
      </w:r>
    </w:p>
    <w:p>
      <w:pPr>
        <w:spacing w:line="580" w:lineRule="exact"/>
        <w:ind w:firstLine="640"/>
        <w:jc w:val="both"/>
      </w:pPr>
      <w:r>
        <w:rPr>
          <w:rFonts w:ascii="仿宋_GB2312" w:hAnsi="仿宋_GB2312" w:eastAsia="仿宋_GB2312"/>
          <w:b w:val="0"/>
          <w:sz w:val="32"/>
        </w:rPr>
        <w:t>4.社会保障和就业支出(类)抚恤(款)死亡抚恤(项):支出决算数为5.66万元，比上年决算增加5.66万元，增长100.00%,主要原因是：本年新增死亡人员，死亡抚恤支出增加。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5.卫生健康支出(类)基层医疗卫生机构(款)乡镇卫生院(项):支出决算数为252.58万元，比上年决算增加5.10万元，增长2.06%,主要原因是：在职人员工资调增，相关人员经费增加。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6.卫生健康支出(类)基层医疗卫生机构(款)其他基层医疗卫生机构支出(项):支出决算数为17.38万元，比上年决算减少0.33万元，下降1.86%,主要原因是：减少基本药物补助奖补资金项目。</w:t>
      </w:r>
    </w:p>
    <w:p>
      <w:pPr>
        <w:spacing w:line="580" w:lineRule="exact"/>
        <w:ind w:firstLine="640"/>
        <w:jc w:val="both"/>
      </w:pPr>
      <w:r>
        <w:rPr>
          <w:rFonts w:ascii="仿宋_GB2312" w:hAnsi="仿宋_GB2312" w:eastAsia="仿宋_GB2312"/>
          <w:b w:val="0"/>
          <w:sz w:val="32"/>
        </w:rPr>
        <w:t>7.卫生健康支出(类)公共卫生(款)基本公共卫生服务(项):支出决算数为97.87万元，比上年决算增加5.39万元，增长5.83%,主要原因是：增加基本公共卫生补助项目资金。</w:t>
      </w:r>
    </w:p>
    <w:p>
      <w:pPr>
        <w:spacing w:line="580" w:lineRule="exact"/>
        <w:ind w:firstLine="640"/>
        <w:jc w:val="both"/>
      </w:pPr>
      <w:r>
        <w:rPr>
          <w:rFonts w:ascii="仿宋_GB2312" w:hAnsi="仿宋_GB2312" w:eastAsia="仿宋_GB2312"/>
          <w:b w:val="0"/>
          <w:sz w:val="32"/>
        </w:rPr>
        <w:t>8.卫生健康支出(类)公共卫生(款)重大公共卫生服务(项):支出决算数为0.07万元，比上年决算减少1.10万元，下降94.02%,主要原因是：减少重大公共卫生严重精神病补助项目资金。</w:t>
      </w:r>
    </w:p>
    <w:p>
      <w:pPr>
        <w:spacing w:line="580" w:lineRule="exact"/>
        <w:ind w:firstLine="640"/>
        <w:jc w:val="both"/>
      </w:pPr>
      <w:r>
        <w:rPr>
          <w:rFonts w:ascii="仿宋_GB2312" w:hAnsi="仿宋_GB2312" w:eastAsia="仿宋_GB2312"/>
          <w:b w:val="0"/>
          <w:sz w:val="32"/>
        </w:rPr>
        <w:t>9.卫生健康支出(类)公共卫生(款)其他公共卫生支出(项):支出决算数为29.51万元，比上年决算减少47.46万元，下降61.66%,主要原因是：减少其他公共卫生支出全民体检项目县级配套资金。</w:t>
      </w:r>
    </w:p>
    <w:p>
      <w:pPr>
        <w:spacing w:line="580" w:lineRule="exact"/>
        <w:ind w:firstLine="640"/>
        <w:jc w:val="both"/>
      </w:pPr>
      <w:r>
        <w:rPr>
          <w:rFonts w:ascii="仿宋_GB2312" w:hAnsi="仿宋_GB2312" w:eastAsia="仿宋_GB2312"/>
          <w:b w:val="0"/>
          <w:sz w:val="32"/>
        </w:rPr>
        <w:t>10.卫生健康支出(类)计划生育事务(款)计划生育服务(项):支出决算数为1.02万元，比上年决算减少0.69万元，下降40.35%,主要原因是：较上年减少JHSY补助资金项目。</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11.卫生健康支出(类)行政事业单位医疗(款)事业单位医疗(项):支出决算数为15.29万元，比上年决算增加2.93万元，增长23.71%,主要原因是：本年在职人员工资基数调增，医疗缴费基数上涨，相应支出增加。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12.住房保障支出(类)住房改革支出(款)住房公积金(项):支出决算数为24.49万元，比上年决算增加1.02万元，增长4.35%,主要原因是：本年在职人员工资基数调增，公积金缴费基数上涨，相应支出增加。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2024年度一般公共预算财政拨款基本支出338.61万元，其中：</w:t>
      </w:r>
      <w:r>
        <w:rPr>
          <w:rFonts w:ascii="仿宋_GB2312" w:hAnsi="仿宋_GB2312" w:eastAsia="仿宋_GB2312"/>
          <w:b/>
          <w:sz w:val="32"/>
        </w:rPr>
        <w:t>人员经费338.61万元，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2024年度政府性基金预算财政拨款收入总计2.16万元，</w:t>
      </w:r>
      <w:r>
        <w:rPr>
          <w:rFonts w:ascii="仿宋_GB2312" w:hAnsi="仿宋_GB2312" w:eastAsia="仿宋_GB2312"/>
          <w:b w:val="0"/>
          <w:sz w:val="32"/>
        </w:rPr>
        <w:t>其中：年初结转和结余0.00万元，本年收入2.16万元。</w:t>
      </w:r>
      <w:r>
        <w:rPr>
          <w:rFonts w:ascii="仿宋_GB2312" w:hAnsi="仿宋_GB2312" w:eastAsia="仿宋_GB2312"/>
          <w:b/>
          <w:sz w:val="32"/>
        </w:rPr>
        <w:t>政府性基金预算财政拨款支出总计2.16万元，</w:t>
      </w:r>
      <w:r>
        <w:rPr>
          <w:rFonts w:ascii="仿宋_GB2312" w:hAnsi="仿宋_GB2312" w:eastAsia="仿宋_GB2312"/>
          <w:b w:val="0"/>
          <w:sz w:val="32"/>
        </w:rPr>
        <w:t>其中：年末结转和结余0.00万元，本年支出2.16万元。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增加2.16万元，增长100.00%，主要原因是：增加政府性基金80岁以上老人全民体检项目资金。</w:t>
      </w:r>
      <w:r>
        <w:rPr>
          <w:rFonts w:ascii="仿宋_GB2312" w:hAnsi="仿宋_GB2312" w:eastAsia="仿宋_GB2312"/>
          <w:b/>
          <w:sz w:val="32"/>
        </w:rPr>
        <w:t>与年初预算相比，</w:t>
      </w:r>
      <w:r>
        <w:rPr>
          <w:rFonts w:ascii="仿宋_GB2312" w:hAnsi="仿宋_GB2312" w:eastAsia="仿宋_GB2312"/>
          <w:b w:val="0"/>
          <w:sz w:val="32"/>
        </w:rPr>
        <w:t>年初预算数1.37万元，决算数2.16万元，预决算差异率57.66%，主要原因是：年中追加公共卫生项目，导致预决算存在差异。</w:t>
      </w:r>
    </w:p>
    <w:p>
      <w:pPr>
        <w:spacing w:line="580" w:lineRule="exact"/>
        <w:ind w:firstLine="640"/>
        <w:jc w:val="both"/>
      </w:pPr>
      <w:r>
        <w:rPr>
          <w:rFonts w:ascii="仿宋_GB2312" w:hAnsi="仿宋_GB2312" w:eastAsia="仿宋_GB2312"/>
          <w:b w:val="0"/>
          <w:sz w:val="32"/>
        </w:rPr>
        <w:t>政府性基金预算财政拨款支出2.16万元。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1.其他支出(类)彩票公益金安排的支出(款)用于社会福利的彩票公益金支出(项):支出决算数为2.16万元，比上年决算增加2.16万元，增长100.00%,主要原因是：增加政府性基金80岁以上老人免费体检项目资金。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救护车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2024年度尼勒克县克令乡卫生院（事业单位）公用经费支出0.00万元，比上年增加0.00万元，增长0.00%，主要原因是：2023年与2024年均未安排公用经费支出。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授予中小企业合同金额0.01万元，占政府采购支出总额的10.00%，其中：授予小微企业合同金额0.01万元，占政府采购支出总额的10.00%。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1,514.00平方米，价值281.46万元。车辆3辆，价值36.34万元，其中：副部（省）级及以上领导用车0辆、主要负责人用车0辆、机要通信用车0辆、应急保障用车1辆、执法执勤用车0辆、特种专业技术用车2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603.15万元，实际执行总额603.15万元；预算绩效评价项目1个，全年预算数116.52万元，全年执行数116.52万元。预算绩效管理取得的成效：2024年度部门整体支出绩效自评综合得分97.50分，评价结果为“优”，2024年部门履职效果良好，主要体现在：一是基本公共卫生服务补助项目完成建立居民健康建档人数15889人，基本医疗公共卫生服务14项，开展居民健康教育12次，居民健康档案规范化电子建档率90%，家庭医生签约服务覆盖率90%。基本公共卫生补助标准73元/人，居民身体健康水平有效提高，得到了群众的一致好评。二是全民体检项目完成全民健康体检8046人，全民健康体检督导次数1次，全民体检完成率90%，居民健康档案规范化电子建档率90%，全民体检补助资金标准8元/人，居民身体健康水平有效提高，得到了群众的一致好评。三是要完完成乡镇卫生院基药补助5个，村卫生室基药补助5个，村卫生室国家基本药物制度覆盖率100%，村卫生室实施国家基本药物制度基本药物品种120种，基药补助资金支付及时率98%，基本药物零差率销售率100%，有效降低患者的医疗费用，得到了群众的一致好评。发现的问题及原因：（一）医疗资源分配不均，由于地理位置、经济条件等原因，卫生院的医疗资源分配存在不均现象，部分偏远地区或低收入群体的医疗保障力度不足。（二）人才流失问题严重，由于待遇、发展空间等原因，卫生院的卫生技术人员流失现象较为严重，影响了医疗服务的稳定性和连续性。（三）乡镇卫生院患者满意度较低，由于卫生院医护人员专业水平有限，医疗设备陈旧落后，医患沟通不充分等原因，导致患者对卫生院的满意度评价较低。下一步改进措施：1.优化医疗资源分配：根据当地居民的实际需求和经济条件，优化医疗资源的分配，加大对偏远地区或低收入群体的医疗保障力度。2.提高人才待遇和发展空间：提高卫生技术人员的薪酬待遇和职业发展空间，吸引和留住优秀人才，稳定医疗服务队伍。3.通过提高人才待遇吸引优秀卫生技术人员，更新医疗设备，定期开展对医护人员的培训，积极征求患者意见等方式，改善医疗服务水平，提高患者满意度。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573.04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119.08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148.02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148.02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313.96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338.61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338.61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116.52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116.52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成县卫生健康委和县人民政府交办的各项卫生健康工作，进一步加强我乡辖区内常住居民10437人的基本公共卫生服务工作，免费享受国家全民体检辖区内5851人的全民健康体检任务，为我乡适龄儿童国家免疫规划疫苗接种率大于等于95%。加强乡村医生队伍建设，使乡村医生的知识和技能得到不断补充和更新、业务水平和服务质量得到不断地提高，保障2名执业医师人员，补助按月发放到位，使广大农牧民基本医疗和公共卫生服务的公平性和可及性，加强医护人员业务培训，全面提升基层卫生人员的综合素质和群众就医的满意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辖区居民基本公共卫生服务补助人数达到10437人，全民健康体检收益人数达到5859人，保障执业医师补助人数达到2人，受益群众满意度达到58%。加强医护人员业务培训，全面提升基层卫生人员的综合素质和群众就医的满意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辖区居民基本公共卫生服务补助人数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&gt;=10437人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关于下达2023年中央财政基本公共卫生服务补助资金预算的通知（伊州财社[2023]62号）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10437人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全民健康体检收益人数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&gt;=5851人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关于对2023年自治区公共卫生服务（地方公共卫生）补助资金的通知（伊州财社[2023]69号）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5859人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保障执业医师补助人数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关于提前下达2023年村卫生室中央财政基本药物补助资金的通知（伊州财社[2023]60号）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目标1：药品采购种类为230种，保障全乡基本医疗服务质量和水平。目标2：保障业务用车3辆，各项业务工作顺利进行。目标3：按月发放聘用人员10人的工资，保障单位门诊及住院业务的基本运转。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截至2024年12月底，本项目已完成药品采购种类243种，保障业务用车数量达到3辆，发放聘用工资人数达到10人，项目实际支出116.52万元，通过项目的实施，项目受益群众数达到10437人。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&gt;=6.21万元/月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6.21万元/月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&lt;=0.33万元/人/月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0.33万元/人/月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&gt;=10437人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10437人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我单位无其他需要说明的问题。</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