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尼勒克县人民医院2024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伊犁州尼勒克县人民医院属卫健委的下属单位，主要职责具体包括：认真贯彻执行党和国家的各项方针、政策；负责辖区内的基本医疗，预防保健，基本公共卫生服务等。是一所集医疗、教学、科研、急救、预防保健、康复、社区服务为一体的综合性“二级甲等医院”、“国家级爱婴医院”、“自治区级文明医院”、“自治区级卫生红旗，花园式单位”。现为新疆医科大学，乌市现代职业学院，石河子卫校、伊宁卫校教学实习医院，新疆包虫病外科手术定点医院。是自治区人民医院、新疆医科大学第一附属医院远程医学会诊网络（协作）医院。江苏常州市武进区卫生系统援疆，伊犁州友谊医院万名医师对口支援单位。</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尼勒克县人民医院2024年度，实有人数291人，其中：在职人员194人，增加9人；离休人员0人，增加0人；退休人员97人,增加2人。</w:t>
      </w:r>
    </w:p>
    <w:p>
      <w:pPr>
        <w:spacing w:line="580" w:lineRule="exact"/>
        <w:ind w:firstLine="640"/>
        <w:jc w:val="both"/>
      </w:pPr>
      <w:r>
        <w:rPr>
          <w:rFonts w:ascii="仿宋_GB2312" w:hAnsi="仿宋_GB2312" w:eastAsia="仿宋_GB2312"/>
          <w:sz w:val="32"/>
        </w:rPr>
        <w:t>尼勒克县人民医院无下属预算单位，下设19个科室，分别是：内一科、内二科、内三科、内四科、内五科、外一科、外二科、外三科、儿科、妇产科、感染科、重症监护室、口腔科、理疗科、急诊科、体检办、血透室、五官科、皮肤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2024年度收入总计19,677.81万元，</w:t>
      </w:r>
      <w:r>
        <w:rPr>
          <w:rFonts w:ascii="仿宋_GB2312" w:hAnsi="仿宋_GB2312" w:eastAsia="仿宋_GB2312"/>
          <w:b w:val="0"/>
          <w:sz w:val="32"/>
        </w:rPr>
        <w:t>其中：本年收入合计19,677.81万元，使用非财政拨款结余（含专用结余）0.00万元，年初结转和结余0.00万元。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2024年度支出总计19,677.81万元，</w:t>
      </w:r>
      <w:r>
        <w:rPr>
          <w:rFonts w:ascii="仿宋_GB2312" w:hAnsi="仿宋_GB2312" w:eastAsia="仿宋_GB2312"/>
          <w:b w:val="0"/>
          <w:sz w:val="32"/>
        </w:rPr>
        <w:t>其中：本年支出合计18,206.99万元，结余分配1,470.82万元，年末结转和结余0.00万元。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增加707.14万元，增长3.73%，主要原因是：本年在职人员工资调增，社保、公积金基数调增，人员经费增加。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本年收入19,677.81万元，</w:t>
      </w:r>
      <w:r>
        <w:rPr>
          <w:rFonts w:ascii="仿宋_GB2312" w:hAnsi="仿宋_GB2312" w:eastAsia="仿宋_GB2312"/>
          <w:b w:val="0"/>
          <w:sz w:val="32"/>
        </w:rPr>
        <w:t>其中：财政拨款收入10,727.90万元，占54.52%；上级补助收入0.00万元，占0.00%；事业收入8,598.58万元，占43.70%；经营收入0.00万元，占0.00%；附属单位上缴收入0.00万元，占0.00%；其他收入351.34万元，占1.79%。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本年支出18,206.99万元，</w:t>
      </w:r>
      <w:r>
        <w:rPr>
          <w:rFonts w:ascii="仿宋_GB2312" w:hAnsi="仿宋_GB2312" w:eastAsia="仿宋_GB2312"/>
          <w:b w:val="0"/>
          <w:sz w:val="32"/>
        </w:rPr>
        <w:t>其中：基本支出9,594.45万元，占52.70%；项目支出8,612.54万元，占47.30%；上缴上级支出0.00万元，占0.00%；经营支出0.00万元，占0.00%；对附属单位补助支出0.00万元，占0.00%。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2024年度财政拨款收入总计10,727.90万元，</w:t>
      </w:r>
      <w:r>
        <w:rPr>
          <w:rFonts w:ascii="仿宋_GB2312" w:hAnsi="仿宋_GB2312" w:eastAsia="仿宋_GB2312"/>
          <w:b w:val="0"/>
          <w:sz w:val="32"/>
        </w:rPr>
        <w:t>其中：年初财政拨款结转和结余0.00万元，本年财政拨款收入10,727.90万元。</w:t>
      </w:r>
      <w:r>
        <w:rPr>
          <w:rFonts w:ascii="仿宋_GB2312" w:hAnsi="仿宋_GB2312" w:eastAsia="仿宋_GB2312"/>
          <w:b/>
          <w:sz w:val="32"/>
        </w:rPr>
        <w:t>财政拨款支出总计10,727.90万元，</w:t>
      </w:r>
      <w:r>
        <w:rPr>
          <w:rFonts w:ascii="仿宋_GB2312" w:hAnsi="仿宋_GB2312" w:eastAsia="仿宋_GB2312"/>
          <w:b w:val="0"/>
          <w:sz w:val="32"/>
        </w:rPr>
        <w:t>其中：年末财政拨款结转和结余0.00万元，本年财政拨款支出10,727.90万元。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增加1,580.81万元，增长17.28%，主要原因是：本年在职人员工资调增，社保、公积金基数调增，人员经费增加。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年初预算数2,977.29万元，决算数10,727.90万元，预决算差异率260.32%，主要原因是：年中追加人员工资、社保、公积金基数调增部分资金，导致预决算存在差异。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2024年度一般公共预算财政拨款支出3,257.97万元，</w:t>
      </w:r>
      <w:r>
        <w:rPr>
          <w:rFonts w:ascii="仿宋_GB2312" w:hAnsi="仿宋_GB2312" w:eastAsia="仿宋_GB2312"/>
          <w:b w:val="0"/>
          <w:sz w:val="32"/>
        </w:rPr>
        <w:t>占本年支出合计的17.89%。</w:t>
      </w:r>
      <w:r>
        <w:rPr>
          <w:rFonts w:ascii="仿宋_GB2312" w:hAnsi="仿宋_GB2312" w:eastAsia="仿宋_GB2312"/>
          <w:b/>
          <w:sz w:val="32"/>
        </w:rPr>
        <w:t>与上年相比，</w:t>
      </w:r>
      <w:r>
        <w:rPr>
          <w:rFonts w:ascii="仿宋_GB2312" w:hAnsi="仿宋_GB2312" w:eastAsia="仿宋_GB2312"/>
          <w:b w:val="0"/>
          <w:sz w:val="32"/>
        </w:rPr>
        <w:t>减少322.12万元，下降9.00%，主要原因是：本年在职转退休2人，相关人员经费减少。</w:t>
      </w:r>
      <w:r>
        <w:rPr>
          <w:rFonts w:ascii="仿宋_GB2312" w:hAnsi="仿宋_GB2312" w:eastAsia="仿宋_GB2312"/>
          <w:b/>
          <w:sz w:val="32"/>
        </w:rPr>
        <w:t>与年初预算相比,</w:t>
      </w:r>
      <w:r>
        <w:rPr>
          <w:rFonts w:ascii="仿宋_GB2312" w:hAnsi="仿宋_GB2312" w:eastAsia="仿宋_GB2312"/>
          <w:b w:val="0"/>
          <w:sz w:val="32"/>
        </w:rPr>
        <w:t>年初预算数2,977.29万元，决算数3,257.97万元，预决算差异率9.43%，主要原因是：年中追加人员工资、社保、公积金基数调增部分资金，导致预决算存在差异。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1.社会保障和就业支出(类)426.81万元,占13.10%。</w:t>
      </w:r>
    </w:p>
    <w:p>
      <w:pPr>
        <w:spacing w:line="580" w:lineRule="exact"/>
        <w:ind w:firstLine="640"/>
        <w:jc w:val="both"/>
      </w:pPr>
      <w:r>
        <w:rPr>
          <w:rFonts w:ascii="仿宋_GB2312" w:hAnsi="仿宋_GB2312" w:eastAsia="仿宋_GB2312"/>
          <w:b w:val="0"/>
          <w:sz w:val="32"/>
        </w:rPr>
        <w:t>2.卫生健康支出(类)2,633.83万元,占80.84%。</w:t>
      </w:r>
    </w:p>
    <w:p>
      <w:pPr>
        <w:spacing w:line="580" w:lineRule="exact"/>
        <w:ind w:firstLine="640"/>
        <w:jc w:val="both"/>
      </w:pPr>
      <w:r>
        <w:rPr>
          <w:rFonts w:ascii="仿宋_GB2312" w:hAnsi="仿宋_GB2312" w:eastAsia="仿宋_GB2312"/>
          <w:b w:val="0"/>
          <w:sz w:val="32"/>
        </w:rPr>
        <w:t>3.住房保障支出(类)197.33万元,占6.06%。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1.社会保障和就业支出(类)行政事业单位养老支出(款)事业单位离退休(项):支出决算数为70.56万元，比上年决算增加23.67万元，增长50.48%,主要原因是：退休人员增加，退休费支出增加。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240.58万元，比上年决算增加4.22万元，增长1.79%,主要原因是：人员工资上涨，社保基数上调，基本养老保险缴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3.社会保障和就业支出(类)行政事业单位养老支出(款)机关事业单位职业年金缴费支出(项):支出决算数为110.11万元，比上年决算增加1.02万元，增长0.94%,主要原因是：本年新增退休人员，职业年金缴费支出增加。</w:t>
      </w:r>
    </w:p>
    <w:p>
      <w:pPr>
        <w:spacing w:line="580" w:lineRule="exact"/>
        <w:ind w:firstLine="640"/>
        <w:jc w:val="both"/>
      </w:pPr>
      <w:r>
        <w:rPr>
          <w:rFonts w:ascii="仿宋_GB2312" w:hAnsi="仿宋_GB2312" w:eastAsia="仿宋_GB2312"/>
          <w:b w:val="0"/>
          <w:sz w:val="32"/>
        </w:rPr>
        <w:t>4.社会保障和就业支出(类)抚恤(款)死亡抚恤(项):支出决算数为5.56万元，比上年决算减少1.24万元，下降18.24%,主要原因是：新增抚恤金人员工资基数较上年人员减少，故经费支出减少。</w:t>
      </w:r>
    </w:p>
    <w:p>
      <w:pPr>
        <w:spacing w:line="580" w:lineRule="exact"/>
        <w:ind w:firstLine="640"/>
        <w:jc w:val="both"/>
      </w:pPr>
      <w:r>
        <w:rPr>
          <w:rFonts w:ascii="仿宋_GB2312" w:hAnsi="仿宋_GB2312" w:eastAsia="仿宋_GB2312"/>
          <w:b w:val="0"/>
          <w:sz w:val="32"/>
        </w:rPr>
        <w:t>5.卫生健康支出(类)公立医院(款)综合医院(项):支出决算数为2,351.42万元，比上年决算增加470.24万元，增长25.00%,主要原因是：在职人员工资上涨，相关人员经费支出增加。</w:t>
      </w:r>
    </w:p>
    <w:p>
      <w:pPr>
        <w:spacing w:line="580" w:lineRule="exact"/>
        <w:ind w:firstLine="640"/>
        <w:jc w:val="both"/>
      </w:pPr>
      <w:r>
        <w:rPr>
          <w:rFonts w:ascii="仿宋_GB2312" w:hAnsi="仿宋_GB2312" w:eastAsia="仿宋_GB2312"/>
          <w:b w:val="0"/>
          <w:sz w:val="32"/>
        </w:rPr>
        <w:t>6.卫生健康支出(类)公立医院(款)其他公立医院支出(项):支出决算数为20.00万元，比上年决算减少27.00万元，下降57.45%,主要原因是：本年度分配公立医院改革补助资金较少。</w:t>
      </w:r>
    </w:p>
    <w:p>
      <w:pPr>
        <w:spacing w:line="580" w:lineRule="exact"/>
        <w:ind w:firstLine="640"/>
        <w:jc w:val="both"/>
      </w:pPr>
      <w:r>
        <w:rPr>
          <w:rFonts w:ascii="仿宋_GB2312" w:hAnsi="仿宋_GB2312" w:eastAsia="仿宋_GB2312"/>
          <w:b w:val="0"/>
          <w:sz w:val="32"/>
        </w:rPr>
        <w:t>7.卫生健康支出(类)基层医疗卫生机构(款)其他基层医疗卫生机构支出(项):支出决算数为128.86万元，比上年决算增加128.86万元，增长100.00%,主要原因是：本年度新增加医疗服务能力提升项目补助资金。</w:t>
      </w:r>
    </w:p>
    <w:p>
      <w:pPr>
        <w:spacing w:line="580" w:lineRule="exact"/>
        <w:ind w:firstLine="640"/>
        <w:jc w:val="both"/>
      </w:pPr>
      <w:r>
        <w:rPr>
          <w:rFonts w:ascii="仿宋_GB2312" w:hAnsi="仿宋_GB2312" w:eastAsia="仿宋_GB2312"/>
          <w:b w:val="0"/>
          <w:sz w:val="32"/>
        </w:rPr>
        <w:t>8.卫生健康支出(类)公共卫生(款)重大公共卫生服务(项):支出决算数为11.05万元，比上年决算减少5.68万元，下降33.95%,主要原因是：本年度重大传染病拨付经费减少。</w:t>
      </w:r>
    </w:p>
    <w:p>
      <w:pPr>
        <w:spacing w:line="580" w:lineRule="exact"/>
        <w:ind w:firstLine="640"/>
        <w:jc w:val="both"/>
      </w:pPr>
      <w:r>
        <w:rPr>
          <w:rFonts w:ascii="仿宋_GB2312" w:hAnsi="仿宋_GB2312" w:eastAsia="仿宋_GB2312"/>
          <w:b w:val="0"/>
          <w:sz w:val="32"/>
        </w:rPr>
        <w:t>9.卫生健康支出(类)公共卫生(款)突发公共卫生事件应急处理(项):支出决算数为0.00万元，比上年决算减少18.06万元，下降100.00%,主要原因是：较上年减少突发公共卫生事件补助资金。</w:t>
      </w:r>
    </w:p>
    <w:p>
      <w:pPr>
        <w:spacing w:line="580" w:lineRule="exact"/>
        <w:ind w:firstLine="640"/>
        <w:jc w:val="both"/>
      </w:pPr>
      <w:r>
        <w:rPr>
          <w:rFonts w:ascii="仿宋_GB2312" w:hAnsi="仿宋_GB2312" w:eastAsia="仿宋_GB2312"/>
          <w:b w:val="0"/>
          <w:sz w:val="32"/>
        </w:rPr>
        <w:t>10.卫生健康支出(类)公共卫生(款)其他公共卫生支出(项):支出决算数为0.00万元，比上年决算减少201.57万元，下降100.00%,主要原因是：较上年减少公立医院综合改革补助资金，地方公共卫生补助资金。</w:t>
      </w:r>
    </w:p>
    <w:p>
      <w:pPr>
        <w:spacing w:line="580" w:lineRule="exact"/>
        <w:ind w:firstLine="640"/>
        <w:jc w:val="both"/>
      </w:pPr>
      <w:r>
        <w:rPr>
          <w:rFonts w:ascii="仿宋_GB2312" w:hAnsi="仿宋_GB2312" w:eastAsia="仿宋_GB2312"/>
          <w:b w:val="0"/>
          <w:sz w:val="32"/>
        </w:rPr>
        <w:t>11.卫生健康支出(类)行政事业单位医疗(款)事业单位医疗(项):支出决算数为122.50万元，比上年决算增加16.28万元，增长15.33%,主要原因是：人员工资上涨，事业单位医疗支出随之增加。</w:t>
      </w:r>
    </w:p>
    <w:p>
      <w:pPr>
        <w:spacing w:line="580" w:lineRule="exact"/>
        <w:ind w:firstLine="640"/>
        <w:jc w:val="both"/>
      </w:pPr>
      <w:r>
        <w:rPr>
          <w:rFonts w:ascii="仿宋_GB2312" w:hAnsi="仿宋_GB2312" w:eastAsia="仿宋_GB2312"/>
          <w:b w:val="0"/>
          <w:sz w:val="32"/>
        </w:rPr>
        <w:t>12.卫生健康支出(类)其他卫生健康支出(款)其他卫生健康支出(项):支出决算数为0.00万元，比上年决算减少720.45万元，下降100.00%,主要原因是：较上年减少专用设备购置资金。</w:t>
      </w:r>
    </w:p>
    <w:p>
      <w:pPr>
        <w:spacing w:line="580" w:lineRule="exact"/>
        <w:ind w:firstLine="640"/>
        <w:jc w:val="both"/>
      </w:pPr>
      <w:r>
        <w:rPr>
          <w:rFonts w:ascii="仿宋_GB2312" w:hAnsi="仿宋_GB2312" w:eastAsia="仿宋_GB2312"/>
          <w:b w:val="0"/>
          <w:sz w:val="32"/>
        </w:rPr>
        <w:t>13.住房保障支出(类)住房改革支出(款)住房公积金(项):支出决算数为197.33万元，比上年决算增加7.59万元，增长4.00%,主要原因是：人员工资上涨，住房公积金支出随之增加。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2024年度一般公共预算财政拨款基本支出3,087.06万元，其中：</w:t>
      </w:r>
      <w:r>
        <w:rPr>
          <w:rFonts w:ascii="仿宋_GB2312" w:hAnsi="仿宋_GB2312" w:eastAsia="仿宋_GB2312"/>
          <w:b/>
          <w:sz w:val="32"/>
        </w:rPr>
        <w:t>人员经费3,087.06万元，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奖励金。</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2024年度政府性基金预算财政拨款收入总计7,469.92万元，</w:t>
      </w:r>
      <w:r>
        <w:rPr>
          <w:rFonts w:ascii="仿宋_GB2312" w:hAnsi="仿宋_GB2312" w:eastAsia="仿宋_GB2312"/>
          <w:b w:val="0"/>
          <w:sz w:val="32"/>
        </w:rPr>
        <w:t>其中：年初结转和结余0.00万元，本年收入7,469.92万元。</w:t>
      </w:r>
      <w:r>
        <w:rPr>
          <w:rFonts w:ascii="仿宋_GB2312" w:hAnsi="仿宋_GB2312" w:eastAsia="仿宋_GB2312"/>
          <w:b/>
          <w:sz w:val="32"/>
        </w:rPr>
        <w:t>政府性基金预算财政拨款支出总计7,469.92万元，</w:t>
      </w:r>
      <w:r>
        <w:rPr>
          <w:rFonts w:ascii="仿宋_GB2312" w:hAnsi="仿宋_GB2312" w:eastAsia="仿宋_GB2312"/>
          <w:b w:val="0"/>
          <w:sz w:val="32"/>
        </w:rPr>
        <w:t>其中：年末结转和结余0.00万元，本年支出7,469.92万元。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增加1,902.92万元，增长34.18%，主要原因是：较上年增加医疗能力提升项目资金、传染病防治救治能力提升资金。</w:t>
      </w:r>
      <w:r>
        <w:rPr>
          <w:rFonts w:ascii="仿宋_GB2312" w:hAnsi="仿宋_GB2312" w:eastAsia="仿宋_GB2312"/>
          <w:b/>
          <w:sz w:val="32"/>
        </w:rPr>
        <w:t>与年初预算相比，</w:t>
      </w:r>
      <w:r>
        <w:rPr>
          <w:rFonts w:ascii="仿宋_GB2312" w:hAnsi="仿宋_GB2312" w:eastAsia="仿宋_GB2312"/>
          <w:b w:val="0"/>
          <w:sz w:val="32"/>
        </w:rPr>
        <w:t>年初预算数0.00万元，决算数7,469.92万元，预决算差异率100.00%，主要原因是：年中追加医疗能力提升项目资金、传染病防治救治能力提升资金。</w:t>
      </w:r>
    </w:p>
    <w:p>
      <w:pPr>
        <w:spacing w:line="580" w:lineRule="exact"/>
        <w:ind w:firstLine="640"/>
        <w:jc w:val="both"/>
      </w:pPr>
      <w:r>
        <w:rPr>
          <w:rFonts w:ascii="仿宋_GB2312" w:hAnsi="仿宋_GB2312" w:eastAsia="仿宋_GB2312"/>
          <w:b w:val="0"/>
          <w:sz w:val="32"/>
        </w:rPr>
        <w:t>政府性基金预算财政拨款支出7,469.92万元。</w:t>
      </w:r>
    </w:p>
    <w:p>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7,469.92万元，比上年决算增加1,902.92万元，增长34.18%,主要原因是：较上年增加医疗能力提升项目资金、传染病防治救治能力提升资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21辆，与公务用车保有量差异原因是：单位救护车，车辆费用未使用财政拨款公务用车运行维护费支付，由自有资金经费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2024年度尼勒克县人民医院（事业单位）公用经费支出0.00万元，比上年增加0.00万元，增长0.00%，主要原因是：2023年与2024年均未安排公用经费支出。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2024年度政府采购支出总额1,869.25万元，其中：政府采购货物支出804.24万元、政府采购工程支出0.00万元、政府采购服务支出1,065.01万元。</w:t>
      </w:r>
    </w:p>
    <w:p>
      <w:pPr>
        <w:spacing w:line="580" w:lineRule="exact"/>
        <w:ind w:firstLine="640"/>
        <w:jc w:val="both"/>
      </w:pPr>
      <w:r>
        <w:rPr>
          <w:rFonts w:ascii="仿宋_GB2312" w:hAnsi="仿宋_GB2312" w:eastAsia="仿宋_GB2312"/>
          <w:b w:val="0"/>
          <w:sz w:val="32"/>
        </w:rPr>
        <w:t>授予中小企业合同金额1,626.57万元，占政府采购支出总额的87.02%，其中：授予小微企业合同金额952.35万元，占政府采购支出总额的50.95%。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22,139.84平方米，价值5,549.30万元。车辆21辆，价值523.74万元，其中：副部（省）级及以上领导用车0辆、主要负责人用车0辆、机要通信用车0辆、应急保障用车0辆、执法执勤用车0辆、特种专业技术用车19辆、离退休干部服务用车0辆、其他用车2辆，其他用车主要是：医院巡回救护车1辆，货车1辆。单价100万元（含）以上设备（不含车辆）22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18,206.99万元，实际执行总额18,206.99万元；预算绩效评价项目2个，全年预算数7,779.09万元，全年执行数7,627.95万元。预算绩效管理取得的成效：一是领导高度重视。专项资金预算下拨后，主要领导和分管领导高度重视，落实责任分工，确保项目顺利进行；二是注重资金的优化配置和高效利用，能更大程度的节约资金；三是组织开展对工作人员进行业务培训，提示工作人员工作效率；四是建立严格的质量监控和评估体系，定期开展项目评估，发现问题，及时改进，确保项目的持续优化。发现的问题及原因：一是项目细化管理工作不足：资本支出经费包含小类项目较多，主要是政府采购工程、货物、服务等，在执行过程中，维修费、专用材料费的使用范围并不能把握到位，造成项目遇到各种不确定因素，财政资金无法发挥最大使用效益；二是部门整体预算执行率较低，项目执行进度相对缓慢；三是内部控制制度还不够健全，缺少内控建设、风险评估和绩效评价管理方面的专业化人才，相关管理制度还有待进一步完善。下一步改进措施：一是强化管理，规范绩效行为。加强预算项目事前、事中，事后管控，加强项目档案管理，重视绩效信息资料收集，责任到个人，及时、全面、完整归集项目效果资料；二是加强业务学习，强化全过程预算绩效管理概念，突出绩效指标的重要性和综合性，对于整体绩效应尽量设立综合性指标，更加科学合理地确定单位绩效目标和评价目标。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尼勒克县人民医院</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11,660.29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18,206.99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18,206.99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301.14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7,629.84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7,629.84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3,109.15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3,098.06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3,098.06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8,250.00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7,479.09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7,479.09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贯彻落实国家医改精神，完善现代医院管理制度，推进公立医院绩效考核机制，坚持以人民健康为中心，持续推动医院高质量发展.</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门急诊就诊人次达到195779人次，住院人次达到15285人次，耗材占比达到7.52%，药占比达到19.31%，群众满意度达到96.2%。完善现代医院管理制度，推进公立医院绩效考核机制，坚持以人民健康为中心，持续推动医院高质量发展。</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指标1：门急诊就诊人次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=200000人次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尼勒克县人民医院2024年工作思路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195779人次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29.36</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指标2：住院人次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=16000人次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尼勒克县人民医院2024年工作思路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15285人次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28.66</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指标3：耗材占比</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&lt;=7.69%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尼勒克县人民医院2024年工作思路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7.52%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指标4：药占比</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&lt;=20.2%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尼勒克县人民医院2024年工作思路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19.31%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指标1：满意度指标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指标1：群众满意度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尼勒克县人民医院2024年工作思路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96.2%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2024年中央医疗服务与保障能力提升（医疗卫生机构能力建设）补助资金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尼勒克县人民医院</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尼勒克县人民医院</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148.86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49.62%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148.86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通过采购8套系统设备，实现对患者的全流程服务，提升医疗服务能力，加强医疗人才队伍现代化、信息化的塑造，充分发挥医疗信息化高质量作用。</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购置系统软件设备数量达到114套,政府采购率达到100%，系统软件质量合格率达100%，系统软件验收合格率达到100%,信息化软件采购完成时间为2024年11月，系统软件采购成本控制数2.5万元/套，项目实际支出148.86万元,通过项目的实施,系统软件利用率达到100%，使用人满意度达95%。</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指标1：购置系统软件设备数量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114套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指标1：政府采购率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指标2：系统软件质量合格率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指标3：系统软件验收合格率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指标1：系统软件采购完成时间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2024年11月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2024年11月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指标1：系统软件采购成本控制数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=30万元/套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2.5万元/套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指标1：系统软件利用率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指标1：使用人员满意度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2024年单位自有资金（事业收入）</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尼勒克县人民医院</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尼勒克县人民医院</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7,479.09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7,479.09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7,479.09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7,479.09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7,479.09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加强医疗质量管理，提升医疗服务新水平；加强人才队伍培育，实施人才学科强基提质行动；加快医疗基础设施建设，提升发展“硬实力”。</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保障职工人员数量达到493人，业务保障用车数量达到15辆，模块开发数量达到94个，信息应用数量达到40个，设备购置数量14台，项目实际支出7479.09万元。通过项目的实施，有效保障全县群众就医需求，加强医疗质量管理，提升医疗服务新水平。</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保障职工人员数量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&gt;=493人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493人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业务保障用车数量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模块开发数量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=70个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94个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信息应用数量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=40个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40个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设备购置数量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职工各项支出经费成本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&lt;=6755.09万元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6755.09万元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公务用车经费成本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&lt;=22万元/年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22万元/年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信息化建设经费支出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&lt;=389万元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389万元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设备购置成本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&lt;=313万元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313万元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有效保障全县群众就医需求</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