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尼勒克县人民代表大会常务委员会本级2024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新疆伊犁州尼勒克县人民代表大会常务委员会办公室成立于1985年11月，属于行政单位，依法履行监督职能，对“一府一委两院”通过调研、执法检查、视察等形式，开展法律监督和工作监督，以调研报告、执法检查报告、议案和建议等形式，为县委决策提供详实资料，监督“一府一委两院”的工作；保证宪法、法律、行政法规和本级人民代表大会及其常委会决议在全县的贯彻和执行；讨论、决定全县的政治、经济、教育、科学、文化、卫生、环境和资源保护、民政、民族等工作重大事项；联系县人民代表大会代表，在代表闭会期间，组织代表培训、视察、考察，补选州人民代表大会出缺的代表和罢免个别代表；根据“一府一委两院”的提名，决定政府部门局长、主任和法检两院具有法律职务人员的任免；承办县委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尼勒克县人民代表大会常务委员会本级2024年度，实有人数65人，其中：在职人员21人，减少1人；离休人员1人，增加0人；退休人员43人,增加3人。</w:t>
      </w:r>
    </w:p>
    <w:p>
      <w:pPr>
        <w:spacing w:line="580" w:lineRule="exact"/>
        <w:ind w:firstLine="640"/>
        <w:jc w:val="both"/>
      </w:pPr>
      <w:r>
        <w:rPr>
          <w:rFonts w:ascii="仿宋_GB2312" w:hAnsi="仿宋_GB2312" w:eastAsia="仿宋_GB2312"/>
          <w:sz w:val="32"/>
        </w:rPr>
        <w:t>尼勒克县人民代表大会常务委员会本级无下属预算单位，下设1个科室，分别是：办公室。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2024年度收入总计556.78万元，</w:t>
      </w:r>
      <w:r>
        <w:rPr>
          <w:rFonts w:ascii="仿宋_GB2312" w:hAnsi="仿宋_GB2312" w:eastAsia="仿宋_GB2312"/>
          <w:b w:val="0"/>
          <w:sz w:val="32"/>
        </w:rPr>
        <w:t>其中：本年收入合计553.42万元，使用非财政拨款结余（含专用结余）0.00万元，年初结转和结余3.36万元。</w:t>
      </w:r>
    </w:p>
    <w:p>
      <w:pPr>
        <w:spacing w:line="580" w:lineRule="exact"/>
        <w:ind w:firstLine="640"/>
        <w:jc w:val="both"/>
      </w:pPr>
      <w:r>
        <w:rPr>
          <w:rFonts w:ascii="仿宋_GB2312" w:hAnsi="仿宋_GB2312" w:eastAsia="仿宋_GB2312"/>
          <w:b/>
          <w:sz w:val="32"/>
        </w:rPr>
        <w:t>2024年度支出总计556.78万元，</w:t>
      </w:r>
      <w:r>
        <w:rPr>
          <w:rFonts w:ascii="仿宋_GB2312" w:hAnsi="仿宋_GB2312" w:eastAsia="仿宋_GB2312"/>
          <w:b w:val="0"/>
          <w:sz w:val="32"/>
        </w:rPr>
        <w:t>其中：本年支出合计556.37万元，结余分配0.00万元，年末结转和结余0.41万元。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减少61.12万元，下降9.89%，主要原因是：在职人员调出，相关基本支出减少。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本年收入553.42万元，</w:t>
      </w:r>
      <w:r>
        <w:rPr>
          <w:rFonts w:ascii="仿宋_GB2312" w:hAnsi="仿宋_GB2312" w:eastAsia="仿宋_GB2312"/>
          <w:b w:val="0"/>
          <w:sz w:val="32"/>
        </w:rPr>
        <w:t>其中：财政拨款收入546.58万元，占98.76%；上级补助收入0.00万元，占0.00%；事业收入0.00万元，占0.00%；经营收入0.00万元，占0.00%；附属单位上缴收入0.00万元，占0.00%；其他收入6.84万元，占1.24%。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本年支出556.37万元，</w:t>
      </w:r>
      <w:r>
        <w:rPr>
          <w:rFonts w:ascii="仿宋_GB2312" w:hAnsi="仿宋_GB2312" w:eastAsia="仿宋_GB2312"/>
          <w:b w:val="0"/>
          <w:sz w:val="32"/>
        </w:rPr>
        <w:t>其中：基本支出556.37万元，占100.00%；项目支出0.00万元，占0.00%；上缴上级支出0.00万元，占0.00%；经营支出0.00万元，占0.00%；对附属单位补助支出0.00万元，占0.00%。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2024年度财政拨款收入总计546.58万元，</w:t>
      </w:r>
      <w:r>
        <w:rPr>
          <w:rFonts w:ascii="仿宋_GB2312" w:hAnsi="仿宋_GB2312" w:eastAsia="仿宋_GB2312"/>
          <w:b w:val="0"/>
          <w:sz w:val="32"/>
        </w:rPr>
        <w:t>其中：年初财政拨款结转和结余0.00万元，本年财政拨款收入546.58万元。</w:t>
      </w:r>
      <w:r>
        <w:rPr>
          <w:rFonts w:ascii="仿宋_GB2312" w:hAnsi="仿宋_GB2312" w:eastAsia="仿宋_GB2312"/>
          <w:b/>
          <w:sz w:val="32"/>
        </w:rPr>
        <w:t>财政拨款支出总计546.58万元，</w:t>
      </w:r>
      <w:r>
        <w:rPr>
          <w:rFonts w:ascii="仿宋_GB2312" w:hAnsi="仿宋_GB2312" w:eastAsia="仿宋_GB2312"/>
          <w:b w:val="0"/>
          <w:sz w:val="32"/>
        </w:rPr>
        <w:t>其中：年末财政拨款结转和结余0.00万元，本年财政拨款支出546.58万元。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减少71.32万元，下降11.54%，主要原因是：在职人员调出，相关基本支出减少。</w:t>
      </w:r>
      <w:r>
        <w:rPr>
          <w:rFonts w:ascii="仿宋_GB2312" w:hAnsi="仿宋_GB2312" w:eastAsia="仿宋_GB2312"/>
          <w:b/>
          <w:sz w:val="32"/>
        </w:rPr>
        <w:t>与年初预算相比，</w:t>
      </w:r>
      <w:r>
        <w:rPr>
          <w:rFonts w:ascii="仿宋_GB2312" w:hAnsi="仿宋_GB2312" w:eastAsia="仿宋_GB2312"/>
          <w:b w:val="0"/>
          <w:sz w:val="32"/>
        </w:rPr>
        <w:t>年初预算数514.32万元，决算数546.58万元，预决算差异率6.27%，主要原因是：年中追加人员工资、社保、公积金基数调增部分资金，导致预决算存在差异。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2024年度一般公共预算财政拨款支出546.58万元，</w:t>
      </w:r>
      <w:r>
        <w:rPr>
          <w:rFonts w:ascii="仿宋_GB2312" w:hAnsi="仿宋_GB2312" w:eastAsia="仿宋_GB2312"/>
          <w:b w:val="0"/>
          <w:sz w:val="32"/>
        </w:rPr>
        <w:t>占本年支出合计的98.24%。</w:t>
      </w:r>
      <w:r>
        <w:rPr>
          <w:rFonts w:ascii="仿宋_GB2312" w:hAnsi="仿宋_GB2312" w:eastAsia="仿宋_GB2312"/>
          <w:b/>
          <w:sz w:val="32"/>
        </w:rPr>
        <w:t>与上年相比，</w:t>
      </w:r>
      <w:r>
        <w:rPr>
          <w:rFonts w:ascii="仿宋_GB2312" w:hAnsi="仿宋_GB2312" w:eastAsia="仿宋_GB2312"/>
          <w:b w:val="0"/>
          <w:sz w:val="32"/>
        </w:rPr>
        <w:t>减少71.32万元，下降11.54%，主要原因是：在职人员调出，相关基本支出减少。</w:t>
      </w:r>
      <w:r>
        <w:rPr>
          <w:rFonts w:ascii="仿宋_GB2312" w:hAnsi="仿宋_GB2312" w:eastAsia="仿宋_GB2312"/>
          <w:b/>
          <w:sz w:val="32"/>
        </w:rPr>
        <w:t>与年初预算相比,</w:t>
      </w:r>
      <w:r>
        <w:rPr>
          <w:rFonts w:ascii="仿宋_GB2312" w:hAnsi="仿宋_GB2312" w:eastAsia="仿宋_GB2312"/>
          <w:b w:val="0"/>
          <w:sz w:val="32"/>
        </w:rPr>
        <w:t>年初预算数514.32万元，决算数546.58万元，预决算差异率6.27%，主要原因是：年中追加人员工资、社保、公积金基数调增部分资金，导致预决算存在差异。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1.一般公共服务支出(类)391.53万元,占71.63%。</w:t>
      </w:r>
    </w:p>
    <w:p>
      <w:pPr>
        <w:spacing w:line="580" w:lineRule="exact"/>
        <w:ind w:firstLine="640"/>
        <w:jc w:val="both"/>
      </w:pPr>
      <w:r>
        <w:rPr>
          <w:rFonts w:ascii="仿宋_GB2312" w:hAnsi="仿宋_GB2312" w:eastAsia="仿宋_GB2312"/>
          <w:b w:val="0"/>
          <w:sz w:val="32"/>
        </w:rPr>
        <w:t>2.社会保障和就业支出(类)100.19万元,占18.33%。</w:t>
      </w:r>
    </w:p>
    <w:p>
      <w:pPr>
        <w:spacing w:line="580" w:lineRule="exact"/>
        <w:ind w:firstLine="640"/>
        <w:jc w:val="both"/>
      </w:pPr>
      <w:r>
        <w:rPr>
          <w:rFonts w:ascii="仿宋_GB2312" w:hAnsi="仿宋_GB2312" w:eastAsia="仿宋_GB2312"/>
          <w:b w:val="0"/>
          <w:sz w:val="32"/>
        </w:rPr>
        <w:t>3.卫生健康支出(类)22.24万元,占4.07%。</w:t>
      </w:r>
    </w:p>
    <w:p>
      <w:pPr>
        <w:spacing w:line="580" w:lineRule="exact"/>
        <w:ind w:firstLine="640"/>
        <w:jc w:val="both"/>
      </w:pPr>
      <w:r>
        <w:rPr>
          <w:rFonts w:ascii="仿宋_GB2312" w:hAnsi="仿宋_GB2312" w:eastAsia="仿宋_GB2312"/>
          <w:b w:val="0"/>
          <w:sz w:val="32"/>
        </w:rPr>
        <w:t>4.住房保障支出(类)32.62万元,占5.97%。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1.一般公共服务支出(类)人大事务(款)行政运行(项):支出决算数为391.53万元，比上年决算增加13.88万元，增长3.68%,主要原因是：本年在职人员工资调增，导致相关人员经费较上年有所增加。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25.00万元，下降100.00%,主要原因是：本年功能科目调整，会议费、基层人大补助经费调整至行政运行（项）科目中，故本年无此科目支出。</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3.社会保障和就业支出(类)行政事业单位养老支出(款)行政单位离退休(项):支出决算数为51.12万元，比上年决算增加12.68万元，增长32.99%,主要原因是：本年增加退休人员基础绩效奖，退休费支出增加。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41.61万元，比上年决算减少2.03万元，下降4.65%,主要原因是：本年在职人员减少，单位基本养老保险缴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7.46万元，比上年决算减少24.04万元，下降76.32%,主要原因是：本年新增退休人员、调出人员较上年减少，职业年金缴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6.社会保障和就业支出(类)抚恤(款)死亡抚恤(项):支出决算数为0.00万元，比上年决算减少45.31万元，下降100.00%,主要原因是：本年无新增死亡人员，死亡抚恤支出较上年减少。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7.卫生健康支出(类)行政事业单位医疗(款)行政单位医疗(项):支出决算数为20.15万元，比上年决算增加0.97万元，增长5.06%,主要原因是：本年在职人员工资基数调增，医疗缴费基数上涨，相应支出增加。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8.卫生健康支出(类)行政事业单位医疗(款)事业单位医疗(项):支出决算数为1.66万元，比上年决算减少0.27万元，下降13.99%,主要原因是：本年在职人员减少，事业单位医疗支出较上年减少。</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9.卫生健康支出(类)行政事业单位医疗(款)公务员医疗补助(项):支出决算数为0.42万元，比上年决算减少0.19万元，下降31.15%,主要原因是：本年在职人员减少，公务员医疗补助较上年减少。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10.住房保障支出(类)住房改革支出(款)住房公积金(项):支出决算数为32.62万元，比上年决算减少2.02万元，下降5.83%,主要原因是：本年在职人员减少，住房公积金缴费较上年减少。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2024年度一般公共预算财政拨款基本支出546.58万元，其中：</w:t>
      </w:r>
      <w:r>
        <w:rPr>
          <w:rFonts w:ascii="仿宋_GB2312" w:hAnsi="仿宋_GB2312" w:eastAsia="仿宋_GB2312"/>
          <w:b/>
          <w:sz w:val="32"/>
        </w:rPr>
        <w:t>人员经费488.31万元，</w:t>
      </w:r>
      <w:r>
        <w:rPr>
          <w:rFonts w:ascii="仿宋_GB2312" w:hAnsi="仿宋_GB2312" w:eastAsia="仿宋_GB2312"/>
          <w:b w:val="0"/>
          <w:sz w:val="32"/>
        </w:rPr>
        <w:t>包括：基本工资、津贴补贴、奖金、绩效工资、机关事业单位基本养老保险缴费、职业年金缴费、其他社会保障缴费、住房公积金、医疗费、其他工资福利支出、离休费、退休费、生活补助、奖励金。</w:t>
      </w:r>
    </w:p>
    <w:p>
      <w:pPr>
        <w:spacing w:line="580" w:lineRule="exact"/>
        <w:ind w:firstLine="640"/>
        <w:jc w:val="both"/>
      </w:pPr>
      <w:r>
        <w:rPr>
          <w:rFonts w:ascii="仿宋_GB2312" w:hAnsi="仿宋_GB2312" w:eastAsia="仿宋_GB2312"/>
          <w:b/>
          <w:sz w:val="32"/>
        </w:rPr>
        <w:t>公用经费58.27万元，</w:t>
      </w:r>
      <w:r>
        <w:rPr>
          <w:rFonts w:ascii="仿宋_GB2312" w:hAnsi="仿宋_GB2312" w:eastAsia="仿宋_GB2312"/>
          <w:b w:val="0"/>
          <w:sz w:val="32"/>
        </w:rPr>
        <w:t>包括：办公费、印刷费、邮电费、差旅费、维修（护）费、会议费、公务接待费、劳务费、工会经费、公务用车运行维护费、其他交通费用。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2024年度财政拨款“三公”经费支出18.45万元，</w:t>
      </w:r>
      <w:r>
        <w:rPr>
          <w:rFonts w:ascii="仿宋_GB2312" w:hAnsi="仿宋_GB2312" w:eastAsia="仿宋_GB2312"/>
          <w:b w:val="0"/>
          <w:sz w:val="32"/>
        </w:rPr>
        <w:t>比上年减少0.11万元，下降0.59%，主要原因是：严格落实中央八项规定精神，厉行节约，减少公务接待费。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公务用车购置及运行维护费支出18.01万元，占97.62%，比上年增加0.48万元，增长2.74%，主要原因是：本单位公务用车日渐老化，维修维护成本增加，导致公务用车运行维护费较上年增加。</w:t>
      </w:r>
      <w:r>
        <w:rPr>
          <w:rFonts w:ascii="仿宋_GB2312" w:hAnsi="仿宋_GB2312" w:eastAsia="仿宋_GB2312"/>
          <w:b w:val="0"/>
          <w:sz w:val="32"/>
        </w:rPr>
        <w:t>公务接待费支出0.44万元，占2.38%，比上年减少0.59万元，下降57.28%，主要原因是：严格落实中央八项规定精神，厉行节约，减少公务接待费。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18.01万元，其中：公务用车购置费0.00万元，公务用车运行维护费18.01万元。公务用车运行维护费开支内容包括车辆加油费、维修费、保险费、审车费、过路费等。公务用车购置数0辆，公务用车保有量6辆。国有资产占用情况中固定资产车辆1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公务接待费0.44万元，开支内容包括接待上级检查工作及调研时产生的餐费。单位全年安排的国内公务接待5批次，65人次。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22.05万元，决算数18.45万元，预决算差异率-16.33%，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21.61万元，决算数18.01万元，预决算差异率-16.66%，主要原因是：严格落实中央八项规定精神，厉行节约，减少公务用车使用频次，燃油费减少。公务接待费全年预算数0.44万元，决算数0.44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2024年度尼勒克县人民代表大会常务委员会本级（行政单位和参照公务员法管理事业单位）机关运行经费支出58.27万元，比上年减少6.77万元，下降10.41%，主要原因是：本年减少会议经费，导致公用经费减少。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28.80万元，其中：副部（省）级及以上领导用车0辆、主要负责人用车1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556.37万元，实际执行总额556.37万元；预算绩效评价项目2个，全年预算数18.00万元，全年执行数17.73万元。预算绩效管理取得的成效：一是建立了基本绩效管理框架，提升了财政资金使用效率。二是绩效评价机制不断完善。三是预算绩效观念逐步提高。发现的问题及原因：一是预算绩效目标设定缺乏科学性、可操作性、和合理性。二是预算绩效管理缺乏系统性的制度保障和协调机制。三是预算绩效管理理念还不够，专业人员较少，工作能力有待进一步提升。下一步改进措施：一是强化绩效目标管理，确保目标设置科学合理。二是加强专业力量，不断提升专业知识。三是完善绩效监控机制，建立实时数据监控体系。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尼勒克县人民代表大会常务委员会本级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498.99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556.37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556.37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477.99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538.58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538.58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依法履行监督职能，对“一委一府两院”开展法律监督和工作监督，讨论、决定全县的政治、经济、教育、科学、文化、卫生、环境和资源保护、民政、民族等工作重大事项； 联系县人民代表大会代表，在代表闭会其间，组织代表培训、视察、考察，补选州人民代表大会出缺的代表和罢免个别代表； 根据“一委一府两院”的提名，决定政府部门局长、主任和法检两院具有法律职务人员的任免；完成人大代表培训2次，组织代表调研活动9次，撰写调研报告7篇，提出县级议案1件，逐步提升机关工作作风，群众满意度达95%以上。</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组织人大代表培训次数达到2次，组织人大机关干部、部分代表调研次数达到9次，召开人大会议次数达到6次，完成调研报告数量达到7篇。逐步提升机关工作作风，依法履行监督职能，对“一委一府两院”开展法律监督和工作监督，讨论、决定全县的政治、经济、教育、科学、文化、卫生、环境和资源保护、民政、民族等工作重大事项。</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组织人大代表培训次数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组织人大机关干部、部分代表调研次数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召开人大会议次数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完成调研报告数量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&gt;=7篇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尼勒克县人民代表大会常务委员会本级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尼勒克县人民代表大会常务委员会本级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购买日常办公用品，办公设备维护维修费，公务用车油料费及维修费，常委会材料费及调研座谈材料费，提高办公质量，促进社会经济可持续发展。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保障办公人员数量达到22名，公务保障用车数量达到6辆，资金支付准确率达到100%，公用经费支付及时率达到100%，项目实际支出9.73万元，通过项目的实施，有效的行使了行政权、监察权、审判权、检察权，发挥了人大监督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指标1：保障办公人员数量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截至2024年12月底，由于项目人员有所变动，导致所需资金的测算不够精细，故出现偏差。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指标1：公用经费支付及时率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截至2024年12月底，由于项目人员有所变动，导致所需资金的测算不够精细，故出现偏差。</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指标1：公车运行经费数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指标1：提升人大代表履职能力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2024年度自治区基层人大补助经费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尼勒克县人民代表大会常务委员会本级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尼勒克县人民代表大会常务委员会本级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2024年计划完成听取和审议专项工作报告15个，专题项目调研7个，176名县级人大代表的两次培训工作，保障人大工作更好的开展，发挥人大代表履行代表职责，提高人大代表监督职能。</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人大代表培训人数达到230名，县人大代表培训次数达到2次，专题项目调研个数达到7个，审议专项工作报告达到15项，资金支付准确率达到100%，资金支付及时率达到100%，通过项目的实施，有效的行使了行政权、监察权、审判权、检察权，发挥了人大监督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指标1：人大代表培训人数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&gt;=176名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实际培训次数少1次，导致代表培训人数未达到176人。</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指标2：县人大代表培训次数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对项目所需资金的测算不够精细，导致预算与实际支出偏差较大</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指标3：专题项目调研个数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指标4：审议专项工作报告</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指标1：发挥人大监督作用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