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尼勒克县交通运输局本级2024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1、承担综合运输体系的规划协调工作、政策、标准制定。</w:t>
      </w:r>
    </w:p>
    <w:p>
      <w:pPr>
        <w:spacing w:line="580" w:lineRule="exact"/>
        <w:ind w:firstLine="640"/>
        <w:jc w:val="both"/>
      </w:pPr>
      <w:r>
        <w:rPr>
          <w:rFonts w:ascii="仿宋_GB2312" w:hAnsi="仿宋_GB2312" w:eastAsia="仿宋_GB2312"/>
          <w:sz w:val="32"/>
        </w:rPr>
        <w:t>2、承担全县道路运输市场监管责任。</w:t>
      </w:r>
    </w:p>
    <w:p>
      <w:pPr>
        <w:spacing w:line="580" w:lineRule="exact"/>
        <w:ind w:firstLine="640"/>
        <w:jc w:val="both"/>
      </w:pPr>
      <w:r>
        <w:rPr>
          <w:rFonts w:ascii="仿宋_GB2312" w:hAnsi="仿宋_GB2312" w:eastAsia="仿宋_GB2312"/>
          <w:sz w:val="32"/>
        </w:rPr>
        <w:t>3、组织实施公路交通工程建设、管理和维护。</w:t>
      </w:r>
    </w:p>
    <w:p>
      <w:pPr>
        <w:spacing w:line="580" w:lineRule="exact"/>
        <w:ind w:firstLine="640"/>
        <w:jc w:val="both"/>
      </w:pPr>
      <w:r>
        <w:rPr>
          <w:rFonts w:ascii="仿宋_GB2312" w:hAnsi="仿宋_GB2312" w:eastAsia="仿宋_GB2312"/>
          <w:sz w:val="32"/>
        </w:rPr>
        <w:t>4、指导全县公路行业生产和应急管理工作等重要职能。</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尼勒克县交通运输局本级2024年度，实有人数37人，其中：在职人员26人，减少1人；离休人员0人，增加0人；退休人员11人,增加0人。</w:t>
      </w:r>
    </w:p>
    <w:p>
      <w:pPr>
        <w:spacing w:line="580" w:lineRule="exact"/>
        <w:ind w:firstLine="640"/>
        <w:jc w:val="both"/>
      </w:pPr>
      <w:r>
        <w:rPr>
          <w:rFonts w:ascii="仿宋_GB2312" w:hAnsi="仿宋_GB2312" w:eastAsia="仿宋_GB2312"/>
          <w:sz w:val="32"/>
        </w:rPr>
        <w:t>尼勒克县交通运输局本级无下属预算单位，下设4个科室，分别是：交通运输局以办公室、客管办、项目执行办、综合行政执法大队。</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2024年度收入总计13,425.31万元，</w:t>
      </w:r>
      <w:r>
        <w:rPr>
          <w:rFonts w:ascii="仿宋_GB2312" w:hAnsi="仿宋_GB2312" w:eastAsia="仿宋_GB2312"/>
          <w:b w:val="0"/>
          <w:sz w:val="32"/>
        </w:rPr>
        <w:t>其中：本年收入合计13,425.31万元，使用非财政拨款结余（含专用结余）0.00万元，年初结转和结余0.00万元。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2024年度支出总计13,425.31万元，</w:t>
      </w:r>
      <w:r>
        <w:rPr>
          <w:rFonts w:ascii="仿宋_GB2312" w:hAnsi="仿宋_GB2312" w:eastAsia="仿宋_GB2312"/>
          <w:b w:val="0"/>
          <w:sz w:val="32"/>
        </w:rPr>
        <w:t>其中：本年支出合计13,425.31万元，结余分配0.00万元，年末结转和结余0.00万元。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7,171.27万元，增长114.67%，主要原因是：本年增加尼勒克县2021年第五批农村公路建设项目（第二合同段）尼勒克县中部乡（镇）村组道路建设项目、尼勒克县危桥改造建设项目（尼勒克县喀拉托别大桥）设计施工总承包（EPC）项目资金、2023年农村客运补贴资金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本年收入13,425.31万元，</w:t>
      </w:r>
      <w:r>
        <w:rPr>
          <w:rFonts w:ascii="仿宋_GB2312" w:hAnsi="仿宋_GB2312" w:eastAsia="仿宋_GB2312"/>
          <w:b w:val="0"/>
          <w:sz w:val="32"/>
        </w:rPr>
        <w:t>其中：财政拨款收入13,425.31万元，占100.00%；上级补助收入0.00万元，占0.00%；事业收入0.00万元，占0.00%；经营收入0.00万元，占0.00%；附属单位上缴收入0.00万元，占0.00%；其他收入0.00万元，占0.00%。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本年支出13,425.31万元，</w:t>
      </w:r>
      <w:r>
        <w:rPr>
          <w:rFonts w:ascii="仿宋_GB2312" w:hAnsi="仿宋_GB2312" w:eastAsia="仿宋_GB2312"/>
          <w:b w:val="0"/>
          <w:sz w:val="32"/>
        </w:rPr>
        <w:t>其中：基本支出498.79万元，占3.72%；项目支出12,926.52万元，占96.28%；上缴上级支出0.00万元，占0.00%；经营支出0.00万元，占0.00%；对附属单位补助支出0.00万元，占0.00%。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2024年度财政拨款收入总计13,425.31万元，</w:t>
      </w:r>
      <w:r>
        <w:rPr>
          <w:rFonts w:ascii="仿宋_GB2312" w:hAnsi="仿宋_GB2312" w:eastAsia="仿宋_GB2312"/>
          <w:b w:val="0"/>
          <w:sz w:val="32"/>
        </w:rPr>
        <w:t>其中：年初财政拨款结转和结余0.00万元，本年财政拨款收入13,425.31万元。</w:t>
      </w:r>
      <w:r>
        <w:rPr>
          <w:rFonts w:ascii="仿宋_GB2312" w:hAnsi="仿宋_GB2312" w:eastAsia="仿宋_GB2312"/>
          <w:b/>
          <w:sz w:val="32"/>
        </w:rPr>
        <w:t>财政拨款支出总计13,425.31万元，</w:t>
      </w:r>
      <w:r>
        <w:rPr>
          <w:rFonts w:ascii="仿宋_GB2312" w:hAnsi="仿宋_GB2312" w:eastAsia="仿宋_GB2312"/>
          <w:b w:val="0"/>
          <w:sz w:val="32"/>
        </w:rPr>
        <w:t>其中：年末财政拨款结转和结余0.00万元，本年财政拨款支出13,425.31万元。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7,171.27万元，增长114.67%，主要原因是：本年增加尼勒克县2021年第五批农村公路建设项目（第二合同段）尼勒克县中部乡（镇）村组道路建设项目、尼勒克县危桥改造建设项目（尼勒克县喀拉托别大桥）设计施工总承包（EPC）项目资金、2023年农村客运补贴资金项目。</w:t>
      </w:r>
      <w:r>
        <w:rPr>
          <w:rFonts w:ascii="仿宋_GB2312" w:hAnsi="仿宋_GB2312" w:eastAsia="仿宋_GB2312"/>
          <w:b/>
          <w:sz w:val="32"/>
        </w:rPr>
        <w:t>与年初预算相比，</w:t>
      </w:r>
      <w:r>
        <w:rPr>
          <w:rFonts w:ascii="仿宋_GB2312" w:hAnsi="仿宋_GB2312" w:eastAsia="仿宋_GB2312"/>
          <w:b w:val="0"/>
          <w:sz w:val="32"/>
        </w:rPr>
        <w:t>年初预算数11,625.90万元，决算数13,425.31万元，预决算差异率15.48%，主要原因是：年中追加尼勒克县2021年第五批农村公路建设项目（第二合同段）尼勒克县中部乡（镇）村组道路建设项目、尼勒克县危桥改造建设项目（尼勒克县喀拉托别大桥）设计施工总承包（EPC）项目资金。</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2024年度一般公共预算财政拨款支出13,337.91万元，</w:t>
      </w:r>
      <w:r>
        <w:rPr>
          <w:rFonts w:ascii="仿宋_GB2312" w:hAnsi="仿宋_GB2312" w:eastAsia="仿宋_GB2312"/>
          <w:b w:val="0"/>
          <w:sz w:val="32"/>
        </w:rPr>
        <w:t>占本年支出合计的99.35%。</w:t>
      </w:r>
      <w:r>
        <w:rPr>
          <w:rFonts w:ascii="仿宋_GB2312" w:hAnsi="仿宋_GB2312" w:eastAsia="仿宋_GB2312"/>
          <w:b/>
          <w:sz w:val="32"/>
        </w:rPr>
        <w:t>与上年相比，</w:t>
      </w:r>
      <w:r>
        <w:rPr>
          <w:rFonts w:ascii="仿宋_GB2312" w:hAnsi="仿宋_GB2312" w:eastAsia="仿宋_GB2312"/>
          <w:b w:val="0"/>
          <w:sz w:val="32"/>
        </w:rPr>
        <w:t>增加7,083.87万元，增长113.27%，主要原因是：本年增加尼勒克县2021年第五批农村公路建设项目（第二合同段）尼勒克县中部乡（镇）村组道路建设项目、尼勒克县危桥改造建设项目（尼勒克县喀拉托别大桥）设计施工总承包（EPC）项目资金、2023年农村客运补贴资金项目。</w:t>
      </w:r>
      <w:r>
        <w:rPr>
          <w:rFonts w:ascii="仿宋_GB2312" w:hAnsi="仿宋_GB2312" w:eastAsia="仿宋_GB2312"/>
          <w:b/>
          <w:sz w:val="32"/>
        </w:rPr>
        <w:t>与年初预算相比,</w:t>
      </w:r>
      <w:r>
        <w:rPr>
          <w:rFonts w:ascii="仿宋_GB2312" w:hAnsi="仿宋_GB2312" w:eastAsia="仿宋_GB2312"/>
          <w:b w:val="0"/>
          <w:sz w:val="32"/>
        </w:rPr>
        <w:t>年初预算数11,625.90万元，决算数13,337.91万元，预决算差异率14.73%，主要原因是：年中追加尼勒克县2021年第五批农村公路建设项目（第二合同段）尼勒克县中部乡（镇）村组道路建设项目及尼勒克县危桥改造建设项目（尼勒克县喀拉托别大桥）设计施工总承包（EPC）项目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1.社会保障和就业支出(类)68.80万元,占0.52%。</w:t>
      </w:r>
    </w:p>
    <w:p>
      <w:pPr>
        <w:spacing w:line="580" w:lineRule="exact"/>
        <w:ind w:firstLine="640"/>
        <w:jc w:val="both"/>
      </w:pPr>
      <w:r>
        <w:rPr>
          <w:rFonts w:ascii="仿宋_GB2312" w:hAnsi="仿宋_GB2312" w:eastAsia="仿宋_GB2312"/>
          <w:b w:val="0"/>
          <w:sz w:val="32"/>
        </w:rPr>
        <w:t>2.卫生健康支出(类)22.90万元,占0.17%。</w:t>
      </w:r>
    </w:p>
    <w:p>
      <w:pPr>
        <w:spacing w:line="580" w:lineRule="exact"/>
        <w:ind w:firstLine="640"/>
        <w:jc w:val="both"/>
      </w:pPr>
      <w:r>
        <w:rPr>
          <w:rFonts w:ascii="仿宋_GB2312" w:hAnsi="仿宋_GB2312" w:eastAsia="仿宋_GB2312"/>
          <w:b w:val="0"/>
          <w:sz w:val="32"/>
        </w:rPr>
        <w:t>3.农林水支出(类)2,242.00万元,占16.81%。</w:t>
      </w:r>
    </w:p>
    <w:p>
      <w:pPr>
        <w:spacing w:line="580" w:lineRule="exact"/>
        <w:ind w:firstLine="640"/>
        <w:jc w:val="both"/>
      </w:pPr>
      <w:r>
        <w:rPr>
          <w:rFonts w:ascii="仿宋_GB2312" w:hAnsi="仿宋_GB2312" w:eastAsia="仿宋_GB2312"/>
          <w:b w:val="0"/>
          <w:sz w:val="32"/>
        </w:rPr>
        <w:t>4.交通运输支出(类)10,969.92万元,占82.25%。</w:t>
      </w:r>
    </w:p>
    <w:p>
      <w:pPr>
        <w:spacing w:line="580" w:lineRule="exact"/>
        <w:ind w:firstLine="640"/>
        <w:jc w:val="both"/>
      </w:pPr>
      <w:r>
        <w:rPr>
          <w:rFonts w:ascii="仿宋_GB2312" w:hAnsi="仿宋_GB2312" w:eastAsia="仿宋_GB2312"/>
          <w:b w:val="0"/>
          <w:sz w:val="32"/>
        </w:rPr>
        <w:t>5.住房保障支出(类)34.29万元,占0.26%。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1.社会保障和就业支出(类)行政事业单位养老支出(款)行政单位离退休(项):支出决算数为7.37万元，比上年决算增加1.61万元，增长27.95%,主要原因是：本年增加退休人员基础绩效奖，退休费支出增加。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44.34万元，比上年决算增加6.58万元，增长17.43%,主要原因是：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17.10万元，比上年决算增加10.83万元，增长172.73%,主要原因是：本年补发以前年度退休人员职业年金，故支出增加。</w:t>
      </w:r>
    </w:p>
    <w:p>
      <w:pPr>
        <w:spacing w:line="580" w:lineRule="exact"/>
        <w:ind w:firstLine="640"/>
        <w:jc w:val="both"/>
      </w:pPr>
      <w:r>
        <w:rPr>
          <w:rFonts w:ascii="仿宋_GB2312" w:hAnsi="仿宋_GB2312" w:eastAsia="仿宋_GB2312"/>
          <w:b w:val="0"/>
          <w:sz w:val="32"/>
        </w:rPr>
        <w:t>4.社会保障和就业支出(类)抚恤(款)死亡抚恤(项):支出决算数为0.00万元，比上年决算减少35.99万元，下降100.00%,主要原因是：本年无新增死亡人员，死亡抚恤支出较上年减少。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5.卫生健康支出(类)行政事业单位医疗(款)行政单位医疗(项):支出决算数为16.66万元，比上年决算增加4.25万元，增长34.25%,主要原因是：人员工资基数调增，医疗缴费基数上涨，相应支出增加。</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6.卫生健康支出(类)行政事业单位医疗(款)事业单位医疗(项):支出决算数为5.83万元，比上年决算增加1.23万元，增长26.74%,主要原因是：人员工资基数调增，医疗缴费基数上涨，相应支出增加。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7.卫生健康支出(类)行政事业单位医疗(款)公务员医疗补助(项):支出决算数为0.41万元，比上年决算减少0.38万元，下降48.10%,主要原因是：退休人员医疗保险制度改革，退休人员不再缴纳医疗，相应支出减少。</w:t>
      </w:r>
    </w:p>
    <w:p>
      <w:pPr>
        <w:spacing w:line="580" w:lineRule="exact"/>
        <w:ind w:firstLine="640"/>
        <w:jc w:val="both"/>
      </w:pPr>
      <w:r>
        <w:rPr>
          <w:rFonts w:ascii="仿宋_GB2312" w:hAnsi="仿宋_GB2312" w:eastAsia="仿宋_GB2312"/>
          <w:b w:val="0"/>
          <w:sz w:val="32"/>
        </w:rPr>
        <w:t>8.节能环保支出(类)污染减排(款)减排专项支出(项):支出决算数为0.00万元，比上年决算减少100.00万元，下降100.00%,主要原因是：本年减少新能源公交车补助。</w:t>
      </w:r>
    </w:p>
    <w:p>
      <w:pPr>
        <w:spacing w:line="580" w:lineRule="exact"/>
        <w:ind w:firstLine="640"/>
        <w:jc w:val="both"/>
      </w:pPr>
      <w:r>
        <w:rPr>
          <w:rFonts w:ascii="仿宋_GB2312" w:hAnsi="仿宋_GB2312" w:eastAsia="仿宋_GB2312"/>
          <w:b w:val="0"/>
          <w:sz w:val="32"/>
        </w:rPr>
        <w:t>9.农林水支出(类)农业农村(款)农村道路建设(项):支出决算数为0.00万元，比上年决算减少63.00万元，下降100.00%,主要原因是：本年减少农村公路建设项目，导致本年度项目资金较上年减少。</w:t>
      </w:r>
    </w:p>
    <w:p>
      <w:pPr>
        <w:spacing w:line="580" w:lineRule="exact"/>
        <w:ind w:firstLine="640"/>
        <w:jc w:val="both"/>
      </w:pPr>
      <w:r>
        <w:rPr>
          <w:rFonts w:ascii="仿宋_GB2312" w:hAnsi="仿宋_GB2312" w:eastAsia="仿宋_GB2312"/>
          <w:b w:val="0"/>
          <w:sz w:val="32"/>
        </w:rPr>
        <w:t>10.农林水支出(类)巩固脱贫攻坚成果衔接乡村振兴(款)其他巩固脱贫攻坚成果衔接乡村振兴支出(项):支出决算数为2,242.00万元，比上年决算增加2,242.00万元，增长100.00%,主要原因是：本年增加尼勒克县2021年第五批农村公路建设项目（第二合同段）尼勒克县中部乡（镇）村组道路建设项目资金。</w:t>
      </w:r>
    </w:p>
    <w:p>
      <w:pPr>
        <w:spacing w:line="580" w:lineRule="exact"/>
        <w:ind w:firstLine="640"/>
        <w:jc w:val="both"/>
      </w:pPr>
      <w:r>
        <w:rPr>
          <w:rFonts w:ascii="仿宋_GB2312" w:hAnsi="仿宋_GB2312" w:eastAsia="仿宋_GB2312"/>
          <w:b w:val="0"/>
          <w:sz w:val="32"/>
        </w:rPr>
        <w:t>11.交通运输支出(类)公路水路运输(款)行政运行(项):支出决算数为372.80万元，比上年决算增加40.59万元，增长12.22%,主要原因是：本年增加尼勒克县2024年第一批农村公路建设项目（第一合同）和（第二合同段）农村公路建设项目资金，导致本年度项目资金较上年增加。</w:t>
      </w:r>
    </w:p>
    <w:p>
      <w:pPr>
        <w:spacing w:line="580" w:lineRule="exact"/>
        <w:ind w:firstLine="640"/>
        <w:jc w:val="both"/>
      </w:pPr>
      <w:r>
        <w:rPr>
          <w:rFonts w:ascii="仿宋_GB2312" w:hAnsi="仿宋_GB2312" w:eastAsia="仿宋_GB2312"/>
          <w:b w:val="0"/>
          <w:sz w:val="32"/>
        </w:rPr>
        <w:t>12.交通运输支出(类)公路水路运输(款)公路建设(项):支出决算数为600.00万元，比上年决算减少2,709.00万元，下降81.87%,主要原因是：本年减少S315线K222+120-苏布台火车站道路建设、西部乡村振兴道路建设项目、S315线乔尔玛-种蜂场道路建设项目。</w:t>
      </w:r>
    </w:p>
    <w:p>
      <w:pPr>
        <w:spacing w:line="580" w:lineRule="exact"/>
        <w:ind w:firstLine="640"/>
        <w:jc w:val="both"/>
      </w:pPr>
      <w:r>
        <w:rPr>
          <w:rFonts w:ascii="仿宋_GB2312" w:hAnsi="仿宋_GB2312" w:eastAsia="仿宋_GB2312"/>
          <w:b w:val="0"/>
          <w:sz w:val="32"/>
        </w:rPr>
        <w:t>13.交通运输支出(类)公路水路运输(款)公路养护(项):支出决算数为152.00万元，比上年决算减少340.56万元，下降69.14%,主要原因是：本年减少尼勒克县东部乡（镇）场农牧道路建设项目（喀拉托别乡道路建设项目）、2022年中部乡村振兴道路建设项目（X779线K55+460-巴彦郭勒村二队）。</w:t>
      </w:r>
    </w:p>
    <w:p>
      <w:pPr>
        <w:spacing w:line="580" w:lineRule="exact"/>
        <w:ind w:firstLine="640"/>
        <w:jc w:val="both"/>
      </w:pPr>
      <w:r>
        <w:rPr>
          <w:rFonts w:ascii="仿宋_GB2312" w:hAnsi="仿宋_GB2312" w:eastAsia="仿宋_GB2312"/>
          <w:b w:val="0"/>
          <w:sz w:val="32"/>
        </w:rPr>
        <w:t>14.交通运输支出(类)公路水路运输(款)其他公路水路运输支出(项):支出决算数为9,132.82万元，比上年决算增加8,828.50万元，增长2,901.06%,主要原因是：本年增加尼勒克县危桥改造建设项目（尼勒克县喀拉托别大桥）设计施工总承包（EPC）工程项目。</w:t>
      </w:r>
    </w:p>
    <w:p>
      <w:pPr>
        <w:spacing w:line="580" w:lineRule="exact"/>
        <w:ind w:firstLine="640"/>
        <w:jc w:val="both"/>
      </w:pPr>
      <w:r>
        <w:rPr>
          <w:rFonts w:ascii="仿宋_GB2312" w:hAnsi="仿宋_GB2312" w:eastAsia="仿宋_GB2312"/>
          <w:b w:val="0"/>
          <w:sz w:val="32"/>
        </w:rPr>
        <w:t>15.交通运输支出(类)车辆购置税支出(款)车辆购置税用于农村公路建设支出(项):支出决算数为0.00万元，比上年决算减少1,307.00万元，下降100.00%,主要原因是：本年无车辆购置税用于农村公路建设项目支出，故支出较上年减少。</w:t>
      </w:r>
    </w:p>
    <w:p>
      <w:pPr>
        <w:spacing w:line="580" w:lineRule="exact"/>
        <w:ind w:firstLine="640"/>
        <w:jc w:val="both"/>
      </w:pPr>
      <w:r>
        <w:rPr>
          <w:rFonts w:ascii="仿宋_GB2312" w:hAnsi="仿宋_GB2312" w:eastAsia="仿宋_GB2312"/>
          <w:b w:val="0"/>
          <w:sz w:val="32"/>
        </w:rPr>
        <w:t>16.交通运输支出(类)其他交通运输支出(款)公共交通运营补助(项):支出决算数为712.30万元，比上年决算增加712.30万元，增长100.00%,主要原因是：本年增加2023年农村客运补贴资金。</w:t>
      </w:r>
    </w:p>
    <w:p>
      <w:pPr>
        <w:spacing w:line="580" w:lineRule="exact"/>
        <w:ind w:firstLine="640"/>
        <w:jc w:val="both"/>
      </w:pPr>
      <w:r>
        <w:rPr>
          <w:rFonts w:ascii="仿宋_GB2312" w:hAnsi="仿宋_GB2312" w:eastAsia="仿宋_GB2312"/>
          <w:b w:val="0"/>
          <w:sz w:val="32"/>
        </w:rPr>
        <w:t>17.交通运输支出(类)其他交通运输支出(款)其他交通运输支出(项):支出决算数为0.00万元，比上年决算减少212.70万元，下降100.00%,主要原因是：本年减少资本金及企业补助资金项目前期费用。</w:t>
      </w:r>
    </w:p>
    <w:p>
      <w:pPr>
        <w:spacing w:line="580" w:lineRule="exact"/>
        <w:ind w:firstLine="640"/>
        <w:jc w:val="both"/>
      </w:pPr>
      <w:r>
        <w:rPr>
          <w:rFonts w:ascii="仿宋_GB2312" w:hAnsi="仿宋_GB2312" w:eastAsia="仿宋_GB2312"/>
          <w:b w:val="0"/>
          <w:sz w:val="32"/>
        </w:rPr>
        <w:t>18.住房保障支出(类)住房改革支出(款)住房公积金(项):支出决算数为34.29万元，比上年决算增加4.61万元，增长15.53%,主要原因是：人员工资基数调增，公积金缴费基数上涨，相应支出增加。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2024年度一般公共预算财政拨款基本支出498.79万元，其中：</w:t>
      </w:r>
      <w:r>
        <w:rPr>
          <w:rFonts w:ascii="仿宋_GB2312" w:hAnsi="仿宋_GB2312" w:eastAsia="仿宋_GB2312"/>
          <w:b/>
          <w:sz w:val="32"/>
        </w:rPr>
        <w:t>人员经费492.30万元，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医疗费、其他工资福利支出、退休费、生活补助、奖励金。</w:t>
      </w:r>
    </w:p>
    <w:p>
      <w:pPr>
        <w:spacing w:line="580" w:lineRule="exact"/>
        <w:ind w:firstLine="640"/>
        <w:jc w:val="both"/>
      </w:pPr>
      <w:r>
        <w:rPr>
          <w:rFonts w:ascii="仿宋_GB2312" w:hAnsi="仿宋_GB2312" w:eastAsia="仿宋_GB2312"/>
          <w:b/>
          <w:sz w:val="32"/>
        </w:rPr>
        <w:t>公用经费6.50万元，</w:t>
      </w:r>
      <w:r>
        <w:rPr>
          <w:rFonts w:ascii="仿宋_GB2312" w:hAnsi="仿宋_GB2312" w:eastAsia="仿宋_GB2312"/>
          <w:b w:val="0"/>
          <w:sz w:val="32"/>
        </w:rPr>
        <w:t>包括：办公费、手续费、邮电费、差旅费、公务用车运行维护费、其他交通费用。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2024年度政府性基金预算财政拨款收入总计87.40万元，</w:t>
      </w:r>
      <w:r>
        <w:rPr>
          <w:rFonts w:ascii="仿宋_GB2312" w:hAnsi="仿宋_GB2312" w:eastAsia="仿宋_GB2312"/>
          <w:b w:val="0"/>
          <w:sz w:val="32"/>
        </w:rPr>
        <w:t>其中：年初结转和结余0.00万元，本年收入87.40万元。</w:t>
      </w:r>
      <w:r>
        <w:rPr>
          <w:rFonts w:ascii="仿宋_GB2312" w:hAnsi="仿宋_GB2312" w:eastAsia="仿宋_GB2312"/>
          <w:b/>
          <w:sz w:val="32"/>
        </w:rPr>
        <w:t>政府性基金预算财政拨款支出总计87.40万元，</w:t>
      </w:r>
      <w:r>
        <w:rPr>
          <w:rFonts w:ascii="仿宋_GB2312" w:hAnsi="仿宋_GB2312" w:eastAsia="仿宋_GB2312"/>
          <w:b w:val="0"/>
          <w:sz w:val="32"/>
        </w:rPr>
        <w:t>其中：年末结转和结余0.00万元，本年支出87.40万元。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增加87.40万元，增长100.00%，主要原因是：本年增加资源勘探工业信息等支出项目。</w:t>
      </w:r>
      <w:r>
        <w:rPr>
          <w:rFonts w:ascii="仿宋_GB2312" w:hAnsi="仿宋_GB2312" w:eastAsia="仿宋_GB2312"/>
          <w:b/>
          <w:sz w:val="32"/>
        </w:rPr>
        <w:t>与年初预算相比，</w:t>
      </w:r>
      <w:r>
        <w:rPr>
          <w:rFonts w:ascii="仿宋_GB2312" w:hAnsi="仿宋_GB2312" w:eastAsia="仿宋_GB2312"/>
          <w:b w:val="0"/>
          <w:sz w:val="32"/>
        </w:rPr>
        <w:t>年初预算数0.00万元，决算数87.40万元，预决算差异率100.00%，主要原因是：年中追加资源勘探工业信息等支出项目资金。</w:t>
      </w:r>
    </w:p>
    <w:p>
      <w:pPr>
        <w:spacing w:line="580" w:lineRule="exact"/>
        <w:ind w:firstLine="640"/>
        <w:jc w:val="both"/>
      </w:pPr>
      <w:r>
        <w:rPr>
          <w:rFonts w:ascii="仿宋_GB2312" w:hAnsi="仿宋_GB2312" w:eastAsia="仿宋_GB2312"/>
          <w:b w:val="0"/>
          <w:sz w:val="32"/>
        </w:rPr>
        <w:t>政府性基金预算财政拨款支出87.40万元。</w:t>
      </w:r>
    </w:p>
    <w:p>
      <w:pPr>
        <w:spacing w:line="580" w:lineRule="exact"/>
        <w:ind w:firstLine="640"/>
        <w:jc w:val="both"/>
      </w:pPr>
      <w:r>
        <w:rPr>
          <w:rFonts w:ascii="仿宋_GB2312" w:hAnsi="仿宋_GB2312" w:eastAsia="仿宋_GB2312"/>
          <w:b w:val="0"/>
          <w:sz w:val="32"/>
        </w:rPr>
        <w:t>1.资源勘探工业信息等支出(类)超长期特别国债安排的支出(款)制造业(项):支出决算数为87.40万元，比上年决算增加87.40万元，增长100.00%,主要原因是：本年增加资源勘探工业信息等支出项目。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2024年度财政拨款“三公”经费支出3.18万元，</w:t>
      </w:r>
      <w:r>
        <w:rPr>
          <w:rFonts w:ascii="仿宋_GB2312" w:hAnsi="仿宋_GB2312" w:eastAsia="仿宋_GB2312"/>
          <w:b w:val="0"/>
          <w:sz w:val="32"/>
        </w:rPr>
        <w:t>比上年增加1.61万元，增长102.55%，主要原因是：本年因业务需求，用车次数增加，燃油费增加，导致公务用车运行维护费较上年增加。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公务用车购置及运行维护费支出3.18万元，占100.00%，比上年增加1.61万元，增长102.55%，主要原因是：本年因业务需求，用车次数增加，燃油费增加，导致公务用车运行维护费较上年增加。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3.18万元，其中：公务用车购置费0.00万元，公务用车运行维护费3.18万元。公务用车运行维护费开支内容包括车辆加油费、维修费。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3.18万元，决算数3.18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3.18万元，决算数3.18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2024年度尼勒克县交通运输局本级（行政单位和参照公务员法管理事业单位）机关运行经费支出6.50万元，比上年增加0.15万元，增长2.36%，主要原因是：严格执行八项规定，厉行节约，减少公用经费支出。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2024年度政府采购支出总额2.33万元，其中：政府采购货物支出0.00万元、政府采购工程支出0.00万元、政府采购服务支出2.33万元。</w:t>
      </w:r>
    </w:p>
    <w:p>
      <w:pPr>
        <w:spacing w:line="580" w:lineRule="exact"/>
        <w:ind w:firstLine="640"/>
        <w:jc w:val="both"/>
      </w:pPr>
      <w:r>
        <w:rPr>
          <w:rFonts w:ascii="仿宋_GB2312" w:hAnsi="仿宋_GB2312" w:eastAsia="仿宋_GB2312"/>
          <w:b w:val="0"/>
          <w:sz w:val="32"/>
        </w:rPr>
        <w:t>授予中小企业合同金额2.33万元，占政府采购支出总额的100.00%，其中：授予小微企业合同金额2.33万元，占政府采购支出总额的100.00%。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2辆，价值39.78万元，其中：副部（省）级及以上领导用车0辆、主要负责人用车2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13,425.31万元，实际执行总额13,425.31万元；预算绩效评价项目8个，全年预算数3,985.27万元，全年执行数2,855.29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尼勒克县交通运输局本级</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11,625.91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13,425.31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13,425.31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3,778.98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12,927.31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12,927.31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7,046.93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498.00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498.00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本年计划完成推动及农村公路建设项目等年度重点工作任务，一、贯彻落实交通运输行业法律、法规，规章，起草政策措施并组织实施。二、负责尼勒克县农村公路建设，负责公路养护管理和路政管理工作，依法保护公路路权。三、负责尼勒克县交通运输行业安全生产和应急管理，指导尼勒克县交通运输行业的法制宣传、行政复议、行政应诉、行政执法和监督工作。</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推动农村公路建设项目达到3个，受理客运车辆不文明案件133件，安全生产运营宣传次数达到7次，农村公路日常养护合格率达到100%。贯彻落实交通运输行业法律、法规，规章，负责公路养护管理和路政管理工作，依法保护公路路权。</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指标1：推动农村公路建设项目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指标2：受理客运车辆不文明案件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&gt;=100件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133件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指标3：安全生产运营宣传次数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指标1：农村公路日常养护合格率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2024年普通省道及农村公路建设“以奖代补”项目（加尔托干村道路建设）</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尼勒克县交通运输局本级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尼勒克县交通运输局本级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426.25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426.25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70.38%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2.59</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426.25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426.25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建设尼勒克县S315线K191+200-加尔托干村-S315K199+800道路（农村路）6.23公里，公路等级为四级。</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新建公路里程达到6.23公里，项目验收合格率达到100%，建设公路等级达到四级公路，项目完工时限2024年10月，项目资金支付率达到100%，项目实际支出300万元。通过项目实施，有效提升农村公路路况水平，受益群众满意度达到90%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指标1：新建公路里程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&gt;=6.23公里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6.23公里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指标2：建设公路等级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四级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四级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指标1：项目完工及时率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指标2：项目资金支付及时率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70.38%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项目相关资料提交缓慢，导致资金支出滞后。</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指标1：提升农村公路路况水平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89.63分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2024年普通省道及农村公路建设“以奖代补”（道路建设）</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尼勒克县交通运输局本级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尼勒克县交通运输局本级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397.73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397.73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397.73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397.73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尼勒克县S315线K205+940-博尔博松村道路建设项目改建农村公路7.02公里，包含路基工程、桥涵工程、路面工程和交通安全设施工程。</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新建公路里程达到7.02公里，项目验收合格率达到95%，建设公路等级为四级公路，项目完工时限为10月，项目实际支出0万元。通过项目实施，有效提升农村公路路况水平，受益群众满意度达到90%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指标1：新建公路里程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&gt;=7.02公里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7.02公里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指标2：建设公路等级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四级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四级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指标1：项目开工及时率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指标2：项目完工及时率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指标1：提升农村公路路况水平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2023年农村客运补贴资金及城市交通发展奖励资金项目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尼勒克县交通运输局本级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尼勒克县交通运输局本级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712.30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712.30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712.30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712.30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712.30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712.30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2023年度农村客运补贴资金及城市交通发展奖励资金，尼勒克县补助车辆为300辆车，12辆公交车等。</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底，本项目已完成补助客运车辆数达到412辆，补助公交车数达到12辆，申请运营补助车辆合规率达到95%，补助发放准确率达到95%，补助发放时限为12月，项目实际支出712.3万元。通过项目实施，有效提升公众出行服务水平，受益群众满意度达到90%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指标1：补助客运车辆数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&gt;=300辆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361辆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指标2：补助公交车数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指标1：申请运营补助车辆合规率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指标2：补助发放准确率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指标1：补助发放时限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指标1：提升公众出行服务水平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指标1：受益对象满意度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2024年中央对地方成品油税费改革转移支付资金用于农村公路养护支出项目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尼勒克县交通运输局本级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尼勒克县交通运输局本级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尼勒克县2024年农村公路小修保养工程项目对全县县道（203公里）、主要乡村道路（500公路）进行小修维护，包括修补坑槽、增设波形梁护栏、增设交通安全指示牌、增设交通安全护栏、修整公路护坡等工程。</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底，本项目已完成养护县道公路里程达到203公里，养护乡村道路公路里程达到500公里，项目验收合格率达到90%，路面完好率达到90%，项目完工时间2024年10月，项目实际支出152万元。通过项目实施，有效提高公众出行幸福指数，受益补助对象满意度达到90%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指标1：养护县道公路里程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&gt;=203公里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203公里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指标2：养护乡村道路公路里程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&gt;=500公里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500公里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指标2：路面完好率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指标1：项目完工时间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&lt;=10月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指标1：提高公众出行幸福指数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指标1：受益补助对象满意度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2024年普通省道及农村公路建设“以奖代补”项目（科蒙乡道路建设）</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尼勒克县交通运输局本级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尼勒克县交通运输局本级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906.00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906.00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33.11%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906.00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906.00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尼勒克县S315线K152+560-科克浩特浩尔乡-G218线K195+800道路建设项目按照三级公路标准改建，此农村公路15公里，含路基工程、桥涵工程、路面工程和交通安全设施工程。</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底，本项目已完成新建公路里程达到15公里，建设公路等级达到三级公路，公路工程质量达标率达到100%，公路工程质量达标率达到100%，项目完工时限达到100%，项目实际支出300万元。通过项目实施，有效提升农村公路网通达水平，乡镇通车率达到100%，受益群众满意度达到90%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指标1：公路建设里程数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指标1：公路等级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指标2：公路工程质量达标率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指标1：项目完工时限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指标1：提升农村公路网通达水平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指标2：乡镇通车率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农村客运补贴资金及城市交通发展奖励资金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尼勒克县交通运输局本级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尼勒克县交通运输局本级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2022年度农村客运补贴资金及城市交通发展奖励资金，农村客运车辆为331辆，新能源公交车为12辆，新能源出租车为60辆。</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底，本项目已完成补助农村客运车辆数量达到331辆，补助新能源公交数量达到12辆，补助新能源出租车数量率达到60辆，补助发放准确率达到90%，补助发放时限为5月，项目实际支出240万元。通过项目实施，有效提升公众出行服务水平，受益群众满意度达到90%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指标1：补助农村客运车辆数量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&gt;=331辆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331辆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指标2：补助新能源公交车辆数量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指标3：补助新能源出租车辆数量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&gt;=60辆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指标1：补助发放时限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指标1：项目受益企业数量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指标1：补助受益对象满意度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尼勒克县喀拉托别大桥建设项目办理用地等前期费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尼勒克县交通运输局本级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尼勒克县交通运输局本级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50.39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50.39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50.39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50.39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50.39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50.39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尼勒克县喀拉托别大桥建设项目，桥梁长157延米，桥面宽14.5米，桥梁引道长1.647公里，宽12米。</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底，本项目已完成支付项目前期费类别4类，资金支付准确率达到100%，项目资金支付及时率达到95%，项目完工时限达到95%，项目开始实施时间是2024年3月，项目实际支出50.39万元。通过项目实施，有效提升公众出行服务水平，项目受益企业数达到10个。</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指标1：支付项目前期费类别</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指标2：项目完工时限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指标3：项目开始实施时间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2024年3月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2024年3月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指标1：提升公众出行服务水平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指标2：项目受益企业数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尼勒克县加哈乌拉斯台乡胡吉尔台村-加曼特村-水泥厂公路改建工程（ZXQYQK）</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尼勒克县交通运输局本级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尼勒克县交通运输局本级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1,100.60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1,100.60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1,100.60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1,100.60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1,100.60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1,100.60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计划改建尼勒克县加哈乌拉斯台乡胡吉尔台村-加曼特村-水泥厂公路等5个项目，改建里程50公里，公路等级三级。</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底，本项目已完成项目工程数量达到5个，公路建设里程数达到50公里，项目验收合格率达到100%，项目竣工率达到100%，资金拨付及时率达到100%，项目实际支出1100.6万元。通过项目实施，有效提升农村公路路况水平，受益群众满意度达到90%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指标1：工程项目数量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指标2：公路建设里程数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&gt;=50公里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50公里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指标2：项目竣工率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指标1：资金拨付及时率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指标1：提升农村公路路况水平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