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尼勒克县乡村振兴局2024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（1）贯彻落实国家乡村振兴法律法规和相关政策。</w:t>
      </w:r>
    </w:p>
    <w:p>
      <w:pPr>
        <w:spacing w:line="580" w:lineRule="exact"/>
        <w:ind w:firstLine="640"/>
        <w:jc w:val="both"/>
      </w:pPr>
      <w:r>
        <w:rPr>
          <w:rFonts w:ascii="仿宋_GB2312" w:hAnsi="仿宋_GB2312" w:eastAsia="仿宋_GB2312"/>
          <w:sz w:val="32"/>
        </w:rPr>
        <w:t>（2）巩固拓展脱贫攻坚成果，组织实施乡村振兴战略。</w:t>
      </w:r>
    </w:p>
    <w:p>
      <w:pPr>
        <w:spacing w:line="580" w:lineRule="exact"/>
        <w:ind w:firstLine="640"/>
        <w:jc w:val="both"/>
      </w:pPr>
      <w:r>
        <w:rPr>
          <w:rFonts w:ascii="仿宋_GB2312" w:hAnsi="仿宋_GB2312" w:eastAsia="仿宋_GB2312"/>
          <w:sz w:val="32"/>
        </w:rPr>
        <w:t>（3）组织农民、返乡入乡人员参加农业技能培训、返乡创业就业培训和职业技能培训，推进劳动力转移就业。</w:t>
      </w:r>
    </w:p>
    <w:p>
      <w:pPr>
        <w:spacing w:line="580" w:lineRule="exact"/>
        <w:ind w:firstLine="640"/>
        <w:jc w:val="both"/>
      </w:pPr>
      <w:r>
        <w:rPr>
          <w:rFonts w:ascii="仿宋_GB2312" w:hAnsi="仿宋_GB2312" w:eastAsia="仿宋_GB2312"/>
          <w:sz w:val="32"/>
        </w:rPr>
        <w:t>（4）组织开展促进乡村产业振兴、人才振兴、文化振兴、生态振兴、组织振兴等工作。</w:t>
      </w:r>
    </w:p>
    <w:p>
      <w:pPr>
        <w:spacing w:line="580" w:lineRule="exact"/>
        <w:ind w:firstLine="640"/>
        <w:jc w:val="both"/>
      </w:pPr>
      <w:r>
        <w:rPr>
          <w:rFonts w:ascii="仿宋_GB2312" w:hAnsi="仿宋_GB2312" w:eastAsia="仿宋_GB2312"/>
          <w:sz w:val="32"/>
        </w:rPr>
        <w:t>（5）对乡镇乡村振兴工作目标完成情况进行监督检查和考核。</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尼勒克县乡村振兴局2024年度，实有人数11人，其中：在职人员10人，减少7人；离休人员0人，增加0人；退休人员1人,增加0人。</w:t>
      </w:r>
    </w:p>
    <w:p>
      <w:pPr>
        <w:spacing w:line="580" w:lineRule="exact"/>
        <w:ind w:firstLine="640"/>
        <w:jc w:val="both"/>
      </w:pPr>
      <w:r>
        <w:rPr>
          <w:rFonts w:ascii="仿宋_GB2312" w:hAnsi="仿宋_GB2312" w:eastAsia="仿宋_GB2312"/>
          <w:sz w:val="32"/>
        </w:rPr>
        <w:t>尼勒克县乡村振兴局无下属预算单位，下设7个科室，分别是：办公室、业务室、项目办、整改办、党建办、改厕办、财务室。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2024年度收入总计2,652.19万元，</w:t>
      </w:r>
      <w:r>
        <w:rPr>
          <w:rFonts w:ascii="仿宋_GB2312" w:hAnsi="仿宋_GB2312" w:eastAsia="仿宋_GB2312"/>
          <w:b w:val="0"/>
          <w:sz w:val="32"/>
        </w:rPr>
        <w:t>其中：本年收入合计2,652.19万元，使用非财政拨款结余（含专用结余）0.00万元，年初结转和结余0.00万元。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2024年度支出总计2,652.19万元，</w:t>
      </w:r>
      <w:r>
        <w:rPr>
          <w:rFonts w:ascii="仿宋_GB2312" w:hAnsi="仿宋_GB2312" w:eastAsia="仿宋_GB2312"/>
          <w:b w:val="0"/>
          <w:sz w:val="32"/>
        </w:rPr>
        <w:t>其中：本年支出合计2,652.19万元，结余分配0.00万元，年末结转和结余0.00万元。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增加1,710.48万元，增长181.64%，主要原因是：本年增加产业到户补助项目。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本年收入2,652.19万元，</w:t>
      </w:r>
      <w:r>
        <w:rPr>
          <w:rFonts w:ascii="仿宋_GB2312" w:hAnsi="仿宋_GB2312" w:eastAsia="仿宋_GB2312"/>
          <w:b w:val="0"/>
          <w:sz w:val="32"/>
        </w:rPr>
        <w:t>其中：财政拨款收入2,637.88万元，占99.46%；上级补助收入0.00万元，占0.00%；事业收入0.00万元，占0.00%；经营收入0.00万元，占0.00%；附属单位上缴收入0.00万元，占0.00%；其他收入14.31万元，占0.54%。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本年支出2,652.19万元，</w:t>
      </w:r>
      <w:r>
        <w:rPr>
          <w:rFonts w:ascii="仿宋_GB2312" w:hAnsi="仿宋_GB2312" w:eastAsia="仿宋_GB2312"/>
          <w:b w:val="0"/>
          <w:sz w:val="32"/>
        </w:rPr>
        <w:t>其中：基本支出247.99万元，占9.35%；项目支出2,404.20万元，占90.65%；上缴上级支出0.00万元，占0.00%；经营支出0.00万元，占0.00%；对附属单位补助支出0.00万元，占0.00%。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2024年度财政拨款收入总计2,637.88万元，</w:t>
      </w:r>
      <w:r>
        <w:rPr>
          <w:rFonts w:ascii="仿宋_GB2312" w:hAnsi="仿宋_GB2312" w:eastAsia="仿宋_GB2312"/>
          <w:b w:val="0"/>
          <w:sz w:val="32"/>
        </w:rPr>
        <w:t>其中：年初财政拨款结转和结余0.00万元，本年财政拨款收入2,637.88万元。</w:t>
      </w:r>
      <w:r>
        <w:rPr>
          <w:rFonts w:ascii="仿宋_GB2312" w:hAnsi="仿宋_GB2312" w:eastAsia="仿宋_GB2312"/>
          <w:b/>
          <w:sz w:val="32"/>
        </w:rPr>
        <w:t>财政拨款支出总计2,637.88万元，</w:t>
      </w:r>
      <w:r>
        <w:rPr>
          <w:rFonts w:ascii="仿宋_GB2312" w:hAnsi="仿宋_GB2312" w:eastAsia="仿宋_GB2312"/>
          <w:b w:val="0"/>
          <w:sz w:val="32"/>
        </w:rPr>
        <w:t>其中：年末财政拨款结转和结余0.00万元，本年财政拨款支出2,637.88万元。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增加1,703.98万元，增长182.46%，主要原因是：本年增加产业到户补助项目。</w:t>
      </w:r>
      <w:r>
        <w:rPr>
          <w:rFonts w:ascii="仿宋_GB2312" w:hAnsi="仿宋_GB2312" w:eastAsia="仿宋_GB2312"/>
          <w:b/>
          <w:sz w:val="32"/>
        </w:rPr>
        <w:t>与年初预算相比，</w:t>
      </w:r>
      <w:r>
        <w:rPr>
          <w:rFonts w:ascii="仿宋_GB2312" w:hAnsi="仿宋_GB2312" w:eastAsia="仿宋_GB2312"/>
          <w:b w:val="0"/>
          <w:sz w:val="32"/>
        </w:rPr>
        <w:t>年初预算数965.68万元，决算数2,637.88万元，预决算差异率173.16%，主要原因是：年中追加产业到户项目，导致预决算存在差异。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2024年度一般公共预算财政拨款支出2,637.88万元，</w:t>
      </w:r>
      <w:r>
        <w:rPr>
          <w:rFonts w:ascii="仿宋_GB2312" w:hAnsi="仿宋_GB2312" w:eastAsia="仿宋_GB2312"/>
          <w:b w:val="0"/>
          <w:sz w:val="32"/>
        </w:rPr>
        <w:t>占本年支出合计的99.46%。</w:t>
      </w:r>
      <w:r>
        <w:rPr>
          <w:rFonts w:ascii="仿宋_GB2312" w:hAnsi="仿宋_GB2312" w:eastAsia="仿宋_GB2312"/>
          <w:b/>
          <w:sz w:val="32"/>
        </w:rPr>
        <w:t>与上年相比，</w:t>
      </w:r>
      <w:r>
        <w:rPr>
          <w:rFonts w:ascii="仿宋_GB2312" w:hAnsi="仿宋_GB2312" w:eastAsia="仿宋_GB2312"/>
          <w:b w:val="0"/>
          <w:sz w:val="32"/>
        </w:rPr>
        <w:t>增加1,703.98万元，增长182.46%，主要原因是：本年增加产业到户补助项目。</w:t>
      </w:r>
      <w:r>
        <w:rPr>
          <w:rFonts w:ascii="仿宋_GB2312" w:hAnsi="仿宋_GB2312" w:eastAsia="仿宋_GB2312"/>
          <w:b/>
          <w:sz w:val="32"/>
        </w:rPr>
        <w:t>与年初预算相比,</w:t>
      </w:r>
      <w:r>
        <w:rPr>
          <w:rFonts w:ascii="仿宋_GB2312" w:hAnsi="仿宋_GB2312" w:eastAsia="仿宋_GB2312"/>
          <w:b w:val="0"/>
          <w:sz w:val="32"/>
        </w:rPr>
        <w:t>年初预算数965.68万元，决算数2,637.88万元，预决算差异率173.16%，主要原因是：年中追加产业到户项目，导致预决算存在差异。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1.社会保障和就业支出(类)24.20万元,占0.92%。</w:t>
      </w:r>
    </w:p>
    <w:p>
      <w:pPr>
        <w:spacing w:line="580" w:lineRule="exact"/>
        <w:ind w:firstLine="640"/>
        <w:jc w:val="both"/>
      </w:pPr>
      <w:r>
        <w:rPr>
          <w:rFonts w:ascii="仿宋_GB2312" w:hAnsi="仿宋_GB2312" w:eastAsia="仿宋_GB2312"/>
          <w:b w:val="0"/>
          <w:sz w:val="32"/>
        </w:rPr>
        <w:t>2.卫生健康支出(类)12.03万元,占0.46%。</w:t>
      </w:r>
    </w:p>
    <w:p>
      <w:pPr>
        <w:spacing w:line="580" w:lineRule="exact"/>
        <w:ind w:firstLine="640"/>
        <w:jc w:val="both"/>
      </w:pPr>
      <w:r>
        <w:rPr>
          <w:rFonts w:ascii="仿宋_GB2312" w:hAnsi="仿宋_GB2312" w:eastAsia="仿宋_GB2312"/>
          <w:b w:val="0"/>
          <w:sz w:val="32"/>
        </w:rPr>
        <w:t>3.农林水支出(类)2,583.79万元,占97.95%。</w:t>
      </w:r>
    </w:p>
    <w:p>
      <w:pPr>
        <w:spacing w:line="580" w:lineRule="exact"/>
        <w:ind w:firstLine="640"/>
        <w:jc w:val="both"/>
      </w:pPr>
      <w:r>
        <w:rPr>
          <w:rFonts w:ascii="仿宋_GB2312" w:hAnsi="仿宋_GB2312" w:eastAsia="仿宋_GB2312"/>
          <w:b w:val="0"/>
          <w:sz w:val="32"/>
        </w:rPr>
        <w:t>4.住房保障支出(类)17.86万元,占0.68%。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1.社会保障和就业支出(类)行政事业单位养老支出(款)事业单位离退休(项):支出决算数为0.66万元，比上年决算增加0.21万元，增长46.67%,主要原因是：本年增加退休人员绩效，退休费增加。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23.54万元，比上年决算减少7.98万元，下降25.32%,主要原因是：本年在职人员减少，单位基本养老保险缴费较上年减少。</w:t>
      </w:r>
    </w:p>
    <w:p>
      <w:pPr>
        <w:spacing w:line="580" w:lineRule="exact"/>
        <w:ind w:firstLine="640"/>
        <w:jc w:val="both"/>
      </w:pPr>
      <w:r>
        <w:rPr>
          <w:rFonts w:ascii="仿宋_GB2312" w:hAnsi="仿宋_GB2312" w:eastAsia="仿宋_GB2312"/>
          <w:b w:val="0"/>
          <w:sz w:val="32"/>
        </w:rPr>
        <w:t>3.卫生健康支出(类)行政事业单位医疗(款)行政单位医疗(项):支出决算数为3.05万元，比上年决算减少1.72万元，下降36.06%,主要原因是：本年在职人员减少，导致行政单位医疗较上年减少。</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4.卫生健康支出(类)行政事业单位医疗(款)事业单位医疗(项):支出决算数为8.89万元，比上年决算减少0.25万元，下降2.74%,主要原因是：本年在职人员减少，导致事业单位医疗较上年减少。</w:t>
      </w:r>
    </w:p>
    <w:p>
      <w:pPr>
        <w:spacing w:line="580" w:lineRule="exact"/>
        <w:ind w:firstLine="640"/>
        <w:jc w:val="both"/>
      </w:pPr>
      <w:r>
        <w:rPr>
          <w:rFonts w:ascii="仿宋_GB2312" w:hAnsi="仿宋_GB2312" w:eastAsia="仿宋_GB2312"/>
          <w:b w:val="0"/>
          <w:sz w:val="32"/>
        </w:rPr>
        <w:t>5.卫生健康支出(类)行政事业单位医疗(款)公务员医疗补助(项):支出决算数为0.09万元，比上年决算减少0.05万元，下降35.71%,主要原因是：本年在职人员减少，导致公务员医疗补助较上年减少。</w:t>
      </w:r>
    </w:p>
    <w:p>
      <w:pPr>
        <w:spacing w:line="580" w:lineRule="exact"/>
        <w:ind w:firstLine="640"/>
        <w:jc w:val="both"/>
      </w:pPr>
      <w:r>
        <w:rPr>
          <w:rFonts w:ascii="仿宋_GB2312" w:hAnsi="仿宋_GB2312" w:eastAsia="仿宋_GB2312"/>
          <w:b w:val="0"/>
          <w:sz w:val="32"/>
        </w:rPr>
        <w:t>6.节能环保支出(类)自然生态保护(款)农村环境保护(项):支出决算数为0.00万元，比上年决算减少6.97万元，下降100.00%,主要原因是：本年减少农村环境保护经费项目，导致经费较上年减少。</w:t>
      </w:r>
    </w:p>
    <w:p>
      <w:pPr>
        <w:spacing w:line="580" w:lineRule="exact"/>
        <w:ind w:firstLine="640"/>
        <w:jc w:val="both"/>
      </w:pPr>
      <w:r>
        <w:rPr>
          <w:rFonts w:ascii="仿宋_GB2312" w:hAnsi="仿宋_GB2312" w:eastAsia="仿宋_GB2312"/>
          <w:b w:val="0"/>
          <w:sz w:val="32"/>
        </w:rPr>
        <w:t>7.农林水支出(类)巩固脱贫攻坚成果衔接乡村振兴(款)行政运行(项):支出决算数为179.60万元，比上年决算减少86.76万元，下降32.57%,主要原因是：本年减少农村环境保护经费项目，导致经费较上年减少。</w:t>
      </w:r>
    </w:p>
    <w:p>
      <w:pPr>
        <w:spacing w:line="580" w:lineRule="exact"/>
        <w:ind w:firstLine="640"/>
        <w:jc w:val="both"/>
      </w:pPr>
      <w:r>
        <w:rPr>
          <w:rFonts w:ascii="仿宋_GB2312" w:hAnsi="仿宋_GB2312" w:eastAsia="仿宋_GB2312"/>
          <w:b w:val="0"/>
          <w:sz w:val="32"/>
        </w:rPr>
        <w:t>8.农林水支出(类)巩固脱贫攻坚成果衔接乡村振兴(款)生产发展(项):支出决算数为0.00万元，比上年决算减少588.23万元，下降100.00%,主要原因是：本年减少农村环境保护经费项目，导致经费较上年减少。</w:t>
      </w:r>
    </w:p>
    <w:p>
      <w:pPr>
        <w:spacing w:line="580" w:lineRule="exact"/>
        <w:ind w:firstLine="640"/>
        <w:jc w:val="both"/>
      </w:pPr>
      <w:r>
        <w:rPr>
          <w:rFonts w:ascii="仿宋_GB2312" w:hAnsi="仿宋_GB2312" w:eastAsia="仿宋_GB2312"/>
          <w:b w:val="0"/>
          <w:sz w:val="32"/>
        </w:rPr>
        <w:t>9.农林水支出(类)巩固脱贫攻坚成果衔接乡村振兴(款)其他巩固脱贫攻坚成果衔接乡村振兴支出(项):支出决算数为2,404.20万元，比上年决算增加2,403.45万元，增长320,460.00%,主要原因是：产业到户项目资金增加。</w:t>
      </w:r>
    </w:p>
    <w:p>
      <w:pPr>
        <w:spacing w:line="580" w:lineRule="exact"/>
        <w:ind w:firstLine="640"/>
        <w:jc w:val="both"/>
      </w:pPr>
      <w:r>
        <w:rPr>
          <w:rFonts w:ascii="仿宋_GB2312" w:hAnsi="仿宋_GB2312" w:eastAsia="仿宋_GB2312"/>
          <w:b w:val="0"/>
          <w:sz w:val="32"/>
        </w:rPr>
        <w:t>10.住房保障支出(类)住房改革支出(款)住房公积金(项):支出决算数为17.86万元，比上年决算减少7.71万元，下降30.15%,主要原因是：本年在职人员减少，导致住房公积金较上年减少。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2024年度一般公共预算财政拨款基本支出233.69万元，其中：</w:t>
      </w:r>
      <w:r>
        <w:rPr>
          <w:rFonts w:ascii="仿宋_GB2312" w:hAnsi="仿宋_GB2312" w:eastAsia="仿宋_GB2312"/>
          <w:b/>
          <w:sz w:val="32"/>
        </w:rPr>
        <w:t>人员经费230.44万元，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包括：基本工资、津贴补贴、奖金、绩效工资、机关事业单位基本养老保险缴费、职工基本医疗保险缴费、公务员医疗补助缴费、其他社会保障缴费、住房公积金、其他工资福利支出、退休费、奖励金。</w:t>
      </w:r>
    </w:p>
    <w:p>
      <w:pPr>
        <w:spacing w:line="580" w:lineRule="exact"/>
        <w:ind w:firstLine="640"/>
        <w:jc w:val="both"/>
      </w:pPr>
      <w:r>
        <w:rPr>
          <w:rFonts w:ascii="仿宋_GB2312" w:hAnsi="仿宋_GB2312" w:eastAsia="仿宋_GB2312"/>
          <w:b/>
          <w:sz w:val="32"/>
        </w:rPr>
        <w:t>公用经费3.24万元，</w:t>
      </w:r>
      <w:r>
        <w:rPr>
          <w:rFonts w:ascii="仿宋_GB2312" w:hAnsi="仿宋_GB2312" w:eastAsia="仿宋_GB2312"/>
          <w:b w:val="0"/>
          <w:sz w:val="32"/>
        </w:rPr>
        <w:t>包括：办公费、邮电费、物业管理费、差旅费、维修（护）费、公务用车运行维护费、其他交通费用。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2024年度财政拨款“三公”经费支出0.25万元，</w:t>
      </w:r>
      <w:r>
        <w:rPr>
          <w:rFonts w:ascii="仿宋_GB2312" w:hAnsi="仿宋_GB2312" w:eastAsia="仿宋_GB2312"/>
          <w:b w:val="0"/>
          <w:sz w:val="32"/>
        </w:rPr>
        <w:t>比上年减少3.89万元，下降93.96%，主要原因是：采取有效措施加强公务接待管理，严格控制公务接待活动，认真执行经费开支标准，减少公务接待运行成本费用。</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公务用车购置及运行维护费支出0.25万元，占100.00%，比上年减少3.89万元，下降93.96%，主要原因是：严格落实中央八项规定精神，厉行节约，减少公务用车运行维护费。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0.25万元，其中：公务用车购置费0.00万元，公务用车运行维护费0.25万元。公务用车运行维护费开支内容包括车辆加油费、维修费、保险费等。公务用车购置数0辆，公务用车保有量1辆。国有资产占用情况中固定资产车辆0辆，与公务用车保有量差异原因是：借用其他单位车辆，车辆费用由本单位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0.25万元，决算数0.25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0.25万元，决算数0.25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2024年度尼勒克县乡村振兴局（行政单位和参照公务员法管理事业单位）机关运行经费支出3.24万元，比上年减少17.23万元，下降84.17%，主要原因是：严格执行八项规定，厉行节约，减少公用经费支出。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2024年度政府采购支出总额47.60万元，其中：政府采购货物支出0.60万元、政府采购工程支出0.00万元、政府采购服务支出47.00万元。</w:t>
      </w:r>
    </w:p>
    <w:p>
      <w:pPr>
        <w:spacing w:line="580" w:lineRule="exact"/>
        <w:ind w:firstLine="640"/>
        <w:jc w:val="both"/>
      </w:pPr>
      <w:r>
        <w:rPr>
          <w:rFonts w:ascii="仿宋_GB2312" w:hAnsi="仿宋_GB2312" w:eastAsia="仿宋_GB2312"/>
          <w:b w:val="0"/>
          <w:sz w:val="32"/>
        </w:rPr>
        <w:t>授予中小企业合同金额47.60万元，占政府采购支出总额的100.00%，其中：授予小微企业合同金额47.60万元，占政府采购支出总额的100.00%。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2,652.19万元，实际执行总额2,652.19万元；预算绩效评价项目1个，全年预算数19.00万元，全年执行数19.00万元。预算绩效管理取得的成效：一是预算执行规范性显著提升，决算公开迫使预算单位严格按照预算执行，强化了支出合规性管控，减少了超预算、无预算支出的问题；二是预算透明度与公众监督效能增强，通过公开决算数据及关联的预算安排、执行进度等信息，公众得以清晰了解财政资金的去向和使用情况；三是预算与决算的衔接性不断优化，决算公开要求编制预算更精准，执行监控更动态。发现的问题及原因：一是绩效信息公开的深度和实用性不足，二是绩效结果与预算安排的挂钩机制不紧。原因：一是绩效评价指标设计不够细化，主动公开深度不足；二是部分项目因政策延续性难以灵活调整，促使资金未能及时支付，存在低效或无效评价。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尼勒克县乡村振兴局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990.68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2,652.19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2,652.19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682.00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2,404.20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2,404.20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283.68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233.68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233.68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14.31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14.31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1、加强织密兜牢防返贫监测网，按照伊犁州确定的年度监测范围，做到“应纳尽纳”，杜绝“体外循环”，确保全县不发生规模性返贫致贫。</w:t>
              <w:br/>
              <w:br/>
              <w:t>2、抓好各级考核评估、审计监督等检查中反馈问题的整改，建立健全问题、措施、责任、时限“四个清单”，举一反三，推动问题得到全面整改。</w:t>
              <w:br/>
              <w:br/>
              <w:t>3、促进脱贫人口和监测对象持续稳定增收，确保全县脱贫群众同比人均收入增加2000元以上、增幅达12%以上。</w:t>
              <w:br/>
              <w:br/>
              <w:t>4、落实部门会商机制，协调解决全县“三保障”方面的问题。</w:t>
              <w:br/>
              <w:br/>
              <w:t>5、申报自治区乡村振兴重点示范村创建，提升已创建村的创建成果，推动各乡镇分年度积极创建县级乡村振兴示范村。</w:t>
              <w:br/>
              <w:br/>
              <w:t>6、做好产业项目的谋划实施，确保2024年衔接资金项目年度实施计划中，用于产业发展的比重不低于65%。</w:t>
              <w:br/>
              <w:br/>
              <w:t>7、持续压紧压实县直部门帮扶单位定点帮扶责任，督促各定点帮扶单位严格落实帮扶责任。</w:t>
              <w:br/>
              <w:br/>
              <w:t>8、坚决服从上级关于机构改革涉及到的人事、编制、固定资产等方面的安排，积极主动配合自治区、自治州及县委完成乡村振兴局机构改革事宜。</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2月底，本单位已完成2024年脱贫人口计划增收达到2087元，脱贫劳动力稳岗就业人数达到10535人，持续打造示范村创建项目达到1个，实现脱贫家庭生产经营性收入增加达到709元，实现脱贫家庭生产经营性收入增加达到4次。持续压紧压实县直部门帮扶单位定点帮扶责任，督促各定点帮扶单位严格落实帮扶责任。</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2024年脱贫人口计划增收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&gt;=2000元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尼勒克县乡村振兴局2024年工作重点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2087元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脱贫劳动力稳岗就业人数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&gt;=10535人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尼勒克县乡村振兴局2024年工作重点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10535人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持续打造示范村创建项目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尼勒克县乡村振兴局2024年工作重点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实现脱贫家庭生产经营性收入增加</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&gt;=700元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尼勒克县乡村振兴局2024年工作重点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709元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防返贫监测和帮扶工作，完成监测家庭结对帮扶摸排及帮扶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尼勒克县乡村振兴局2024年工作重点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尼勒克县乡村振兴局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尼勒克县乡村振兴局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项目计划保障17名工作人员正常开展工作，提高干部工作积极性。目标2：项目计划保障7辆车正常运行，保障业务工作的正常开展。目标3：项目计划开展60名乡级防返贫检测员培训1次，有利于监测员业务水平的提高。目标4：项目计划按月发放1名聘用人员工资2.0万元，提高聘用人员的生活水平。</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截至2024年12月底，本项目已完成保障工作人员数量达到17人，保障业务用车数量达到7辆，参与乡级防返贫检测员培训人数</w:t>
              <w:tab/>
              <w:t>达到60人，发放聘用人员工资人数达到1人，项目实际支出19万元，通过项目的实施，巩固脱贫攻坚成果。</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指标1：保障工作人员数量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指标2：保障业务用车数量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指标3：参与乡级防返贫检测员培训人数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指标4：发放聘用人员工资人数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指标1：人均运转经费数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&lt;=2353元/人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2353元/人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指标2：业务用车运行平均成本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指标3：培训人均支出成本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&lt;=1000元/人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指标4：聘用人员工资人均成本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&lt;=4000元/月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4000元/月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指标1：巩固脱贫攻坚成果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明显巩固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