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尼勒克县乌拉斯台镇中心卫生院2024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bookmarkStart w:id="0" w:name="_GoBack"/>
      <w:bookmarkEnd w:id="0"/>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（一）提供公共卫生服务。</w:t>
      </w:r>
    </w:p>
    <w:p>
      <w:pPr>
        <w:spacing w:line="580" w:lineRule="exact"/>
        <w:ind w:firstLine="640"/>
        <w:jc w:val="both"/>
      </w:pPr>
      <w:r>
        <w:rPr>
          <w:rFonts w:ascii="仿宋_GB2312" w:hAnsi="仿宋_GB2312" w:eastAsia="仿宋_GB2312"/>
          <w:sz w:val="32"/>
        </w:rPr>
        <w:t>1.承担农村居民健康档案规范建档指导、管理及服务。</w:t>
      </w:r>
    </w:p>
    <w:p>
      <w:pPr>
        <w:spacing w:line="580" w:lineRule="exact"/>
        <w:ind w:firstLine="640"/>
        <w:jc w:val="both"/>
      </w:pPr>
      <w:r>
        <w:rPr>
          <w:rFonts w:ascii="仿宋_GB2312" w:hAnsi="仿宋_GB2312" w:eastAsia="仿宋_GB2312"/>
          <w:sz w:val="32"/>
        </w:rPr>
        <w:t>2.普及卫生保健常识，在重点人群和重点场所开展教育，帮助居民形成有利于维护和增进健康的行为方式；指导开展爱国卫生工作。</w:t>
      </w:r>
    </w:p>
    <w:p>
      <w:pPr>
        <w:spacing w:line="580" w:lineRule="exact"/>
        <w:ind w:firstLine="640"/>
        <w:jc w:val="both"/>
      </w:pPr>
      <w:r>
        <w:rPr>
          <w:rFonts w:ascii="仿宋_GB2312" w:hAnsi="仿宋_GB2312" w:eastAsia="仿宋_GB2312"/>
          <w:sz w:val="32"/>
        </w:rPr>
        <w:t>3.提供并组织实施辖区预防接种服务，落实国家免疫规划。</w:t>
      </w:r>
    </w:p>
    <w:p>
      <w:pPr>
        <w:spacing w:line="580" w:lineRule="exact"/>
        <w:ind w:firstLine="640"/>
        <w:jc w:val="both"/>
      </w:pPr>
      <w:r>
        <w:rPr>
          <w:rFonts w:ascii="仿宋_GB2312" w:hAnsi="仿宋_GB2312" w:eastAsia="仿宋_GB2312"/>
          <w:sz w:val="32"/>
        </w:rPr>
        <w:t>4.及时发现、登记并报告辖区内发现的传染病病例和疑似病例，参与现场疫情处理。</w:t>
      </w:r>
    </w:p>
    <w:p>
      <w:pPr>
        <w:spacing w:line="580" w:lineRule="exact"/>
        <w:ind w:firstLine="640"/>
        <w:jc w:val="both"/>
      </w:pPr>
      <w:r>
        <w:rPr>
          <w:rFonts w:ascii="仿宋_GB2312" w:hAnsi="仿宋_GB2312" w:eastAsia="仿宋_GB2312"/>
          <w:sz w:val="32"/>
        </w:rPr>
        <w:t>5.开展新生儿访视及儿童保健系统管理，进行体格检查和生长发育及评价，开展健康指导。</w:t>
      </w:r>
    </w:p>
    <w:p>
      <w:pPr>
        <w:spacing w:line="580" w:lineRule="exact"/>
        <w:ind w:firstLine="640"/>
        <w:jc w:val="both"/>
      </w:pPr>
      <w:r>
        <w:rPr>
          <w:rFonts w:ascii="仿宋_GB2312" w:hAnsi="仿宋_GB2312" w:eastAsia="仿宋_GB2312"/>
          <w:sz w:val="32"/>
        </w:rPr>
        <w:t>6.开展孕产妇保健系统管理和产后访视，进行一般体格检查及孕期营养、心理等健康指导。</w:t>
      </w:r>
    </w:p>
    <w:p>
      <w:pPr>
        <w:spacing w:line="580" w:lineRule="exact"/>
        <w:ind w:firstLine="640"/>
        <w:jc w:val="both"/>
      </w:pPr>
      <w:r>
        <w:rPr>
          <w:rFonts w:ascii="仿宋_GB2312" w:hAnsi="仿宋_GB2312" w:eastAsia="仿宋_GB2312"/>
          <w:sz w:val="32"/>
        </w:rPr>
        <w:t>7.对辖区65岁及以上老年人进行登记管理，进行健康危险因素调查和一般体格检查，开展健康指导。</w:t>
      </w:r>
    </w:p>
    <w:p>
      <w:pPr>
        <w:spacing w:line="580" w:lineRule="exact"/>
        <w:ind w:firstLine="640"/>
        <w:jc w:val="both"/>
      </w:pPr>
      <w:r>
        <w:rPr>
          <w:rFonts w:ascii="仿宋_GB2312" w:hAnsi="仿宋_GB2312" w:eastAsia="仿宋_GB2312"/>
          <w:sz w:val="32"/>
        </w:rPr>
        <w:t>8.对高血压、糖尿病等慢性病高危人群进行指导，对确诊高血压、糖尿病等慢性病病例进行登记管理、定期随访和健康指导。</w:t>
      </w:r>
    </w:p>
    <w:p>
      <w:pPr>
        <w:spacing w:line="580" w:lineRule="exact"/>
        <w:ind w:firstLine="640"/>
        <w:jc w:val="both"/>
      </w:pPr>
      <w:r>
        <w:rPr>
          <w:rFonts w:ascii="仿宋_GB2312" w:hAnsi="仿宋_GB2312" w:eastAsia="仿宋_GB2312"/>
          <w:sz w:val="32"/>
        </w:rPr>
        <w:t>9.对辖区重性精神疾病患者进行登记管理、治疗随访和康复指导。</w:t>
      </w:r>
    </w:p>
    <w:p>
      <w:pPr>
        <w:spacing w:line="580" w:lineRule="exact"/>
        <w:ind w:firstLine="640"/>
        <w:jc w:val="both"/>
      </w:pPr>
      <w:r>
        <w:rPr>
          <w:rFonts w:ascii="仿宋_GB2312" w:hAnsi="仿宋_GB2312" w:eastAsia="仿宋_GB2312"/>
          <w:sz w:val="32"/>
        </w:rPr>
        <w:t>10.负责辖区内突发公共卫生事件的报告并协助处理。</w:t>
      </w:r>
    </w:p>
    <w:p>
      <w:pPr>
        <w:spacing w:line="580" w:lineRule="exact"/>
        <w:ind w:firstLine="640"/>
        <w:jc w:val="both"/>
      </w:pPr>
      <w:r>
        <w:rPr>
          <w:rFonts w:ascii="仿宋_GB2312" w:hAnsi="仿宋_GB2312" w:eastAsia="仿宋_GB2312"/>
          <w:sz w:val="32"/>
        </w:rPr>
        <w:t>11.做好卫生行政部门规定的其他公共卫生服务（全民健康体检）。</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尼勒克县乌拉斯台镇中心卫生院2024年度，实有人数28人，其中：在职人员23人，减少1人；离休人员0人，增加0人；退休人员5人,减少1人。</w:t>
      </w:r>
    </w:p>
    <w:p>
      <w:pPr>
        <w:spacing w:line="580" w:lineRule="exact"/>
        <w:ind w:firstLine="640"/>
        <w:jc w:val="both"/>
      </w:pPr>
      <w:r>
        <w:rPr>
          <w:rFonts w:ascii="仿宋_GB2312" w:hAnsi="仿宋_GB2312" w:eastAsia="仿宋_GB2312"/>
          <w:sz w:val="32"/>
        </w:rPr>
        <w:t>尼勒克县乌拉斯台镇中心卫生院无下属预算单位，下设5个科室，分别是：院办、财务科、门诊部、药剂科、住院部。</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2024年度收入总计648.56万元，</w:t>
      </w:r>
      <w:r>
        <w:rPr>
          <w:rFonts w:ascii="仿宋_GB2312" w:hAnsi="仿宋_GB2312" w:eastAsia="仿宋_GB2312"/>
          <w:b w:val="0"/>
          <w:sz w:val="32"/>
        </w:rPr>
        <w:t>其中：本年收入合计647.64万元，使用非财政拨款结余（含专用结余）0.92万元，年初结转和结余0.00万元。</w:t>
      </w:r>
    </w:p>
    <w:p>
      <w:pPr>
        <w:spacing w:line="580" w:lineRule="exact"/>
        <w:ind w:firstLine="640"/>
        <w:jc w:val="both"/>
      </w:pPr>
      <w:r>
        <w:rPr>
          <w:rFonts w:ascii="仿宋_GB2312" w:hAnsi="仿宋_GB2312" w:eastAsia="仿宋_GB2312"/>
          <w:b/>
          <w:sz w:val="32"/>
        </w:rPr>
        <w:t>2024年度支出总计648.56万元，</w:t>
      </w:r>
      <w:r>
        <w:rPr>
          <w:rFonts w:ascii="仿宋_GB2312" w:hAnsi="仿宋_GB2312" w:eastAsia="仿宋_GB2312"/>
          <w:b w:val="0"/>
          <w:sz w:val="32"/>
        </w:rPr>
        <w:t>其中：本年支出合计648.56万元，结余分配0.00万元，年末结转和结余0.00万元。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w:t>
      </w:r>
      <w:r>
        <w:rPr>
          <w:rFonts w:ascii="仿宋_GB2312" w:hAnsi="仿宋_GB2312" w:eastAsia="仿宋_GB2312"/>
          <w:b w:val="0"/>
          <w:sz w:val="32"/>
        </w:rPr>
        <w:t>减少94.32万元，下降12.70%，主要原因是：一是本年度减少1名在编人员，相关支出减少。本年度退休人员死亡1人，抚恤金增加。二是本年减少自治区医疗服务能力提升（卫生健康人才队伍建设）补助资金。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本年收入647.64万元，</w:t>
      </w:r>
      <w:r>
        <w:rPr>
          <w:rFonts w:ascii="仿宋_GB2312" w:hAnsi="仿宋_GB2312" w:eastAsia="仿宋_GB2312"/>
          <w:b w:val="0"/>
          <w:sz w:val="32"/>
        </w:rPr>
        <w:t>其中：财政拨款收入491.04万元，占75.82%；上级补助收入0.00万元，占0.00%；事业收入156.40万元，占24.15%；经营收入0.00万元，占0.00%；附属单位上缴收入0.00万元，占0.00%；其他收入0.19万元，占0.03%。</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本年支出648.56万元，</w:t>
      </w:r>
      <w:r>
        <w:rPr>
          <w:rFonts w:ascii="仿宋_GB2312" w:hAnsi="仿宋_GB2312" w:eastAsia="仿宋_GB2312"/>
          <w:b w:val="0"/>
          <w:sz w:val="32"/>
        </w:rPr>
        <w:t>其中：基本支出500.92万元，占77.24%；项目支出147.64万元，占22.76%；上缴上级支出0.00万元，占0.00%；经营支出0.00万元，占0.00%；对附属单位补助支出0.00万元，占0.00%。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2024年度财政拨款收入总计491.04万元，</w:t>
      </w:r>
      <w:r>
        <w:rPr>
          <w:rFonts w:ascii="仿宋_GB2312" w:hAnsi="仿宋_GB2312" w:eastAsia="仿宋_GB2312"/>
          <w:b w:val="0"/>
          <w:sz w:val="32"/>
        </w:rPr>
        <w:t>其中：年初财政拨款结转和结余0.00万元，本年财政拨款收入491.04万元。</w:t>
      </w:r>
      <w:r>
        <w:rPr>
          <w:rFonts w:ascii="仿宋_GB2312" w:hAnsi="仿宋_GB2312" w:eastAsia="仿宋_GB2312"/>
          <w:b/>
          <w:sz w:val="32"/>
        </w:rPr>
        <w:t>财政拨款支出总计491.04万元，</w:t>
      </w:r>
      <w:r>
        <w:rPr>
          <w:rFonts w:ascii="仿宋_GB2312" w:hAnsi="仿宋_GB2312" w:eastAsia="仿宋_GB2312"/>
          <w:b w:val="0"/>
          <w:sz w:val="32"/>
        </w:rPr>
        <w:t>其中：年末财政拨款结转和结余0.00万元，本年财政拨款支出491.04万元。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减少21.28万元，下降4.15%，主要原因是：本年度减少自治区医疗服务能力提升（卫生健康人才队伍建设）补助资金。</w:t>
      </w:r>
      <w:r>
        <w:rPr>
          <w:rFonts w:ascii="仿宋_GB2312" w:hAnsi="仿宋_GB2312" w:eastAsia="仿宋_GB2312"/>
          <w:b/>
          <w:sz w:val="32"/>
        </w:rPr>
        <w:t>与年初预算相比，</w:t>
      </w:r>
      <w:r>
        <w:rPr>
          <w:rFonts w:ascii="仿宋_GB2312" w:hAnsi="仿宋_GB2312" w:eastAsia="仿宋_GB2312"/>
          <w:b w:val="0"/>
          <w:sz w:val="32"/>
        </w:rPr>
        <w:t>年初预算数472.46万元，决算数491.04万元，预决算差异率3.93%，主要原因是：年中追加人员经费及人员工资、社保、公积金基数调增部分资金，导致预决算存在差异。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2024年度一般公共预算财政拨款支出488.83万元，</w:t>
      </w:r>
      <w:r>
        <w:rPr>
          <w:rFonts w:ascii="仿宋_GB2312" w:hAnsi="仿宋_GB2312" w:eastAsia="仿宋_GB2312"/>
          <w:b w:val="0"/>
          <w:sz w:val="32"/>
        </w:rPr>
        <w:t>占本年支出合计的75.37%。</w:t>
      </w:r>
      <w:r>
        <w:rPr>
          <w:rFonts w:ascii="仿宋_GB2312" w:hAnsi="仿宋_GB2312" w:eastAsia="仿宋_GB2312"/>
          <w:b/>
          <w:sz w:val="32"/>
        </w:rPr>
        <w:t>与上年相比，</w:t>
      </w:r>
      <w:r>
        <w:rPr>
          <w:rFonts w:ascii="仿宋_GB2312" w:hAnsi="仿宋_GB2312" w:eastAsia="仿宋_GB2312"/>
          <w:b w:val="0"/>
          <w:sz w:val="32"/>
        </w:rPr>
        <w:t>减少23.49万元，下降4.59%，主要原因是：本年度减少自治区医疗服务能力提升（卫生健康人才队伍建设）补助资金。</w:t>
      </w:r>
      <w:r>
        <w:rPr>
          <w:rFonts w:ascii="仿宋_GB2312" w:hAnsi="仿宋_GB2312" w:eastAsia="仿宋_GB2312"/>
          <w:b/>
          <w:sz w:val="32"/>
        </w:rPr>
        <w:t>与年初预算相比,</w:t>
      </w:r>
      <w:r>
        <w:rPr>
          <w:rFonts w:ascii="仿宋_GB2312" w:hAnsi="仿宋_GB2312" w:eastAsia="仿宋_GB2312"/>
          <w:b w:val="0"/>
          <w:sz w:val="32"/>
        </w:rPr>
        <w:t>年初预算数471.50万元，决算数488.83万元，预决算差异率3.68%，主要原因是：年中追加人员经费及人员工资、社保、公积金基数调增部分资金，导致预决算存在差异。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1.社会保障和就业支出(类)43.48万元,占8.89%。</w:t>
      </w:r>
    </w:p>
    <w:p>
      <w:pPr>
        <w:spacing w:line="580" w:lineRule="exact"/>
        <w:ind w:firstLine="640"/>
        <w:jc w:val="both"/>
      </w:pPr>
      <w:r>
        <w:rPr>
          <w:rFonts w:ascii="仿宋_GB2312" w:hAnsi="仿宋_GB2312" w:eastAsia="仿宋_GB2312"/>
          <w:b w:val="0"/>
          <w:sz w:val="32"/>
        </w:rPr>
        <w:t>2.卫生健康支出(类)418.70万元,占85.65%。</w:t>
      </w:r>
    </w:p>
    <w:p>
      <w:pPr>
        <w:spacing w:line="580" w:lineRule="exact"/>
        <w:ind w:firstLine="640"/>
        <w:jc w:val="both"/>
      </w:pPr>
      <w:r>
        <w:rPr>
          <w:rFonts w:ascii="仿宋_GB2312" w:hAnsi="仿宋_GB2312" w:eastAsia="仿宋_GB2312"/>
          <w:b w:val="0"/>
          <w:sz w:val="32"/>
        </w:rPr>
        <w:t>3.住房保障支出(类)26.65万元,占5.45%。</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1.社会保障和就业支出(类)行政事业单位养老支出(款)事业单位离退休(项):支出决算数为3.99万元，比上年决算增加0.85万元，增长27.07%,主要原因是：本年增加退休人员基础绩效奖，退休费支出增加。</w:t>
      </w:r>
    </w:p>
    <w:p>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33.76万元，比上年决算增加1.57万元，增长4.88%,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3.社会保障和就业支出(类)抚恤(款)死亡抚恤(项):支出决算数为5.72万元，比上年决算减少2.31万元，下降28.77%,主要原因是：本年度退休去世人员工资基数较上年去世人员低，故经费支出减少。</w:t>
      </w:r>
    </w:p>
    <w:p>
      <w:pPr>
        <w:spacing w:line="580" w:lineRule="exact"/>
        <w:ind w:firstLine="640"/>
        <w:jc w:val="both"/>
      </w:pPr>
      <w:r>
        <w:rPr>
          <w:rFonts w:ascii="仿宋_GB2312" w:hAnsi="仿宋_GB2312" w:eastAsia="仿宋_GB2312"/>
          <w:b w:val="0"/>
          <w:sz w:val="32"/>
        </w:rPr>
        <w:t>4.卫生健康支出(类)基层医疗卫生机构(款)乡镇卫生院(项):支出决算数为271.23万元，比上年决算增加6.68万元，增长2.53%,主要原因是：本年在职人员工资调薪，增加人员经费。</w:t>
      </w:r>
    </w:p>
    <w:p>
      <w:pPr>
        <w:spacing w:line="580" w:lineRule="exact"/>
        <w:ind w:firstLine="640"/>
        <w:jc w:val="both"/>
      </w:pPr>
      <w:r>
        <w:rPr>
          <w:rFonts w:ascii="仿宋_GB2312" w:hAnsi="仿宋_GB2312" w:eastAsia="仿宋_GB2312"/>
          <w:b w:val="0"/>
          <w:sz w:val="32"/>
        </w:rPr>
        <w:t>5.卫生健康支出(类)基层医疗卫生机构(款)其他基层医疗卫生机构支出(项):支出决算数为13.76万元，比上年决算减少5.30万元，下降27.81%,主要原因是：本年度减少自治区医疗服务能力提升（卫生健康人才队伍建设）补助资金。</w:t>
      </w:r>
    </w:p>
    <w:p>
      <w:pPr>
        <w:spacing w:line="580" w:lineRule="exact"/>
        <w:ind w:firstLine="640"/>
        <w:jc w:val="both"/>
      </w:pPr>
      <w:r>
        <w:rPr>
          <w:rFonts w:ascii="仿宋_GB2312" w:hAnsi="仿宋_GB2312" w:eastAsia="仿宋_GB2312"/>
          <w:b w:val="0"/>
          <w:sz w:val="32"/>
        </w:rPr>
        <w:t>6.卫生健康支出(类)公共卫生(款)妇幼保健机构(项):支出决算数为0.00万元，比上年决算减少2.64万元，下降100.00%,主要原因是：本年度功能科目调整，妇幼专干工资调整至基本公共卫生服务科目列支，故经费支出较上年增加。</w:t>
      </w:r>
    </w:p>
    <w:p>
      <w:pPr>
        <w:spacing w:line="580" w:lineRule="exact"/>
        <w:ind w:firstLine="640"/>
        <w:jc w:val="both"/>
      </w:pPr>
      <w:r>
        <w:rPr>
          <w:rFonts w:ascii="仿宋_GB2312" w:hAnsi="仿宋_GB2312" w:eastAsia="仿宋_GB2312"/>
          <w:b w:val="0"/>
          <w:sz w:val="32"/>
        </w:rPr>
        <w:t>7.卫生健康支出(类)公共卫生(款)基本公共卫生服务(项):支出决算数为92.81万元，比上年决算增加6.13万元，增长7.07%,主要原因是：本年度增加2024年中央财政基本公共卫生补助资金，经费增加。</w:t>
      </w:r>
    </w:p>
    <w:p>
      <w:pPr>
        <w:spacing w:line="580" w:lineRule="exact"/>
        <w:ind w:firstLine="640"/>
        <w:jc w:val="both"/>
      </w:pPr>
      <w:r>
        <w:rPr>
          <w:rFonts w:ascii="仿宋_GB2312" w:hAnsi="仿宋_GB2312" w:eastAsia="仿宋_GB2312"/>
          <w:b w:val="0"/>
          <w:sz w:val="32"/>
        </w:rPr>
        <w:t>8.卫生健康支出(类)公共卫生(款)重大公共卫生服务(项):支出决算数为23.73万元，比上年决算增加22.89万元，增长2,725.00%,主要原因是：本年度增加024年中央财政重大传染病防治补助资金，经费增加。</w:t>
      </w:r>
    </w:p>
    <w:p>
      <w:pPr>
        <w:spacing w:line="580" w:lineRule="exact"/>
        <w:ind w:firstLine="640"/>
        <w:jc w:val="both"/>
      </w:pPr>
      <w:r>
        <w:rPr>
          <w:rFonts w:ascii="仿宋_GB2312" w:hAnsi="仿宋_GB2312" w:eastAsia="仿宋_GB2312"/>
          <w:b w:val="0"/>
          <w:sz w:val="32"/>
        </w:rPr>
        <w:t>9.卫生健康支出(类)公共卫生(款)其他公共卫生支出(项):支出决算数为0.00万元，比上年决算减少53.52万元，下降100.00%,主要原因是：较上年减少全民健康体检地方配套资金。</w:t>
      </w:r>
    </w:p>
    <w:p>
      <w:pPr>
        <w:spacing w:line="580" w:lineRule="exact"/>
        <w:ind w:firstLine="640"/>
        <w:jc w:val="both"/>
      </w:pPr>
      <w:r>
        <w:rPr>
          <w:rFonts w:ascii="仿宋_GB2312" w:hAnsi="仿宋_GB2312" w:eastAsia="仿宋_GB2312"/>
          <w:b w:val="0"/>
          <w:sz w:val="32"/>
        </w:rPr>
        <w:t>10.卫生健康支出(类)计划生育事务(款)计划生育服务(项):支出决算数为0.00万元，比上年决算减少0.99万元，下降100.00%,主要原因是：较上年减少自治区JHSY服务补助资金。</w:t>
      </w:r>
    </w:p>
    <w:p>
      <w:pPr>
        <w:spacing w:line="580" w:lineRule="exact"/>
        <w:ind w:firstLine="640"/>
        <w:jc w:val="both"/>
      </w:pPr>
      <w:r>
        <w:rPr>
          <w:rFonts w:ascii="仿宋_GB2312" w:hAnsi="仿宋_GB2312" w:eastAsia="仿宋_GB2312"/>
          <w:b w:val="0"/>
          <w:sz w:val="32"/>
        </w:rPr>
        <w:t>11.卫生健康支出(类)行政事业单位医疗(款)事业单位医疗(项):支出决算数为17.16万元，比上年决算增加2.05万元，增长13.57%,主要原因是：本年在职人员工资基数调增，医疗缴费基数上涨，相应支出增加。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12.住房保障支出(类)住房改革支出(款)住房公积金(项):支出决算数为26.65万元，比上年决算增加1.09万元，增长4.26%,主要原因是：本年在职人员工资基数调增，公积金缴费基数上涨，相应支出增加。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2024年度一般公共预算财政拨款基本支出343.41万元，其中：</w:t>
      </w:r>
      <w:r>
        <w:rPr>
          <w:rFonts w:ascii="仿宋_GB2312" w:hAnsi="仿宋_GB2312" w:eastAsia="仿宋_GB2312"/>
          <w:b/>
          <w:sz w:val="32"/>
        </w:rPr>
        <w:t>人员经费343.41万元，</w:t>
      </w:r>
      <w:r>
        <w:rPr>
          <w:rFonts w:ascii="仿宋_GB2312" w:hAnsi="仿宋_GB2312" w:eastAsia="仿宋_GB2312"/>
          <w:b w:val="0"/>
          <w:sz w:val="32"/>
        </w:rPr>
        <w:t>包括：基本工资、津贴补贴、奖金、绩效工资、机关事业单位基本养老保险缴费、职工基本医疗保险缴费、其他社会保障缴费、住房公积金、退休费、抚恤金、奖励金。</w:t>
      </w:r>
    </w:p>
    <w:p>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2024年度政府性基金预算财政拨款收入总计2.21万元，</w:t>
      </w:r>
      <w:r>
        <w:rPr>
          <w:rFonts w:ascii="仿宋_GB2312" w:hAnsi="仿宋_GB2312" w:eastAsia="仿宋_GB2312"/>
          <w:b w:val="0"/>
          <w:sz w:val="32"/>
        </w:rPr>
        <w:t>其中：年初结转和结余0.00万元，本年收入2.21万元。</w:t>
      </w:r>
      <w:r>
        <w:rPr>
          <w:rFonts w:ascii="仿宋_GB2312" w:hAnsi="仿宋_GB2312" w:eastAsia="仿宋_GB2312"/>
          <w:b/>
          <w:sz w:val="32"/>
        </w:rPr>
        <w:t>政府性基金预算财政拨款支出总计2.21万元，</w:t>
      </w:r>
      <w:r>
        <w:rPr>
          <w:rFonts w:ascii="仿宋_GB2312" w:hAnsi="仿宋_GB2312" w:eastAsia="仿宋_GB2312"/>
          <w:b w:val="0"/>
          <w:sz w:val="32"/>
        </w:rPr>
        <w:t>其中：年末结转和结余0.00万元，本年支出2.21万元。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增加2.21万元，增长100.00%，主要原因是：本年增加2024年自治区老年健康与医养结合服务项目（失能老年人健康评估）资金、  2024年自治区80周岁以上老年人免费体检项目资金。</w:t>
      </w:r>
      <w:r>
        <w:rPr>
          <w:rFonts w:ascii="仿宋_GB2312" w:hAnsi="仿宋_GB2312" w:eastAsia="仿宋_GB2312"/>
          <w:b/>
          <w:sz w:val="32"/>
        </w:rPr>
        <w:t>与年初预算相比，</w:t>
      </w:r>
      <w:r>
        <w:rPr>
          <w:rFonts w:ascii="仿宋_GB2312" w:hAnsi="仿宋_GB2312" w:eastAsia="仿宋_GB2312"/>
          <w:b w:val="0"/>
          <w:sz w:val="32"/>
        </w:rPr>
        <w:t>年初预算数0.96万元，决算数2.21万元，预决算差异率130.21%，主要原因是：年内追加 2024年自治区80周岁以上老年人免费体检项目资金。</w:t>
      </w:r>
    </w:p>
    <w:p>
      <w:pPr>
        <w:spacing w:line="580" w:lineRule="exact"/>
        <w:ind w:firstLine="640"/>
        <w:jc w:val="both"/>
      </w:pPr>
      <w:r>
        <w:rPr>
          <w:rFonts w:ascii="仿宋_GB2312" w:hAnsi="仿宋_GB2312" w:eastAsia="仿宋_GB2312"/>
          <w:b w:val="0"/>
          <w:sz w:val="32"/>
        </w:rPr>
        <w:t>政府性基金预算财政拨款支出2.21万元。</w:t>
      </w:r>
    </w:p>
    <w:p>
      <w:pPr>
        <w:spacing w:line="580" w:lineRule="exact"/>
        <w:ind w:firstLine="640"/>
        <w:jc w:val="both"/>
      </w:pPr>
      <w:r>
        <w:rPr>
          <w:rFonts w:ascii="仿宋_GB2312" w:hAnsi="仿宋_GB2312" w:eastAsia="仿宋_GB2312"/>
          <w:b w:val="0"/>
          <w:sz w:val="32"/>
        </w:rPr>
        <w:t>1.其他支出(类)彩票公益金安排的支出(款)用于社会福利的彩票公益金支出(项):支出决算数为2.21万元，比上年决算增加2.21万元，增长100.00%,主要原因是：本年增加2024年自治区老年健康与医养结合服务项目（失能老年人健康评估）资金、  2024年自治区80周岁以上老年人免费体检项目资金。</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w:t>
      </w:r>
      <w:r>
        <w:rPr>
          <w:rFonts w:ascii="仿宋_GB2312" w:hAnsi="仿宋_GB2312" w:eastAsia="仿宋_GB2312"/>
          <w:b w:val="0"/>
          <w:sz w:val="32"/>
        </w:rPr>
        <w:t>其中：因公出国（境）费支出0.00万元，占0.00%，比上年增加0.00万元，增长0.00%，主要原因是：2023年与2024年均未安排因公出国（境）费支出。</w:t>
      </w:r>
      <w:r>
        <w:rPr>
          <w:rFonts w:ascii="仿宋_GB2312" w:hAnsi="仿宋_GB2312" w:eastAsia="仿宋_GB2312"/>
          <w:b w:val="0"/>
          <w:sz w:val="32"/>
        </w:rPr>
        <w:t>公务用车购置及运行维护费支出0.00万元，占0.00%，比上年增加0.00万元，增长0.00%，主要原因是：2023年与2024年均未安排公务用车购置及运行维护费支出。</w:t>
      </w:r>
      <w:r>
        <w:rPr>
          <w:rFonts w:ascii="仿宋_GB2312" w:hAnsi="仿宋_GB2312" w:eastAsia="仿宋_GB2312"/>
          <w:b w:val="0"/>
          <w:sz w:val="32"/>
        </w:rPr>
        <w:t>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3辆，与公务用车保有量差异原因是：单位救护车，车辆费用未使用财政拨款公务用车运行维护费支付，由自有资金经费保障。</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2024年度尼勒克县乌拉斯台镇中心卫生院（事业单位）公用经费支出0.00万元，比上年增加0.00万元，增长0.00%，主要原因是：2023年与2024年均未安排公用经费支出。</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2,958.82平方米，价值213.83万元。车辆3辆，价值52.48万元，其中：副部（省）级及以上领导用车0辆、主要负责人用车0辆、机要通信用车0辆、应急保障用车0辆、执法执勤用车0辆、特种专业技术用车0辆、离退休干部服务用车0辆、其他用车3辆，其他用车主要是：我单位救护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648.56万元，实际执行总额648.56万元；预算绩效评价项目1个，全年预算数157.52万元，全年执行数157.52万元。预算绩效管理取得的成效：一是领导高度重视。专项资金预算下拨后，主要领导和分管领导高度重视，落实责任分工，确保项目顺利进行；二是注重资金的优化配置和高效利用，能更大程度的节约资金；三是组织开展对工作人员进行业务培训，提示工作人员工作效率；四是建立严格的质量监控和评估体系，定期开展项目评估，发现问题，及时改进，确保项目的持续优化。发现的问题及原因：一是项目细化管理工作不足：资本支出经费包含小类项目较多，主要是政府采购工程、货物、服务等，在执行过程中，维修费、专用材料费的使用范围并不能把握到位，造成项目遇到各种不确定因素，财政资金无法发挥最大使用效益；二是部门整体预算执行率较低，项目执行进度相对缓慢；三是内部控制制度还不够健全，缺少内控建设、风险评估和绩效评价管理方面的专业化人才，相关管理制度还有待进一步完善。下一步改进措施：一是强化管理，规范绩效行为。加强预算项目事前、事中，事后管控，加强项目档案管理，重视绩效信息资料收集，责任到个人，及时、全面、完整归集项目效果资料；二是加强业务学习，强化全过程预算绩效管理概念，突出绩效指标的重要性和综合性，对于整体绩效应尽量设立综合性指标，更加科学合理地确定单位绩效目标和评价目标。具体附整体支出绩效自评表，项目支出绩效自评表。</w:t>
      </w:r>
    </w:p>
    <w:p>
      <w:r>
        <w:br w:type="page"/>
      </w:r>
    </w:p>
    <w:tbl>
      <w:tblPr>
        <w:tblW w:type="auto" w:w="0"/>
        <w:tblLook w:firstColumn="1" w:firstRow="1" w:lastColumn="0" w:lastRow="0" w:noHBand="0" w:noVBand="1" w:val="04A0"/>
      </w:tblPr>
      <w:tblGrid>
        <w:gridCol w:w="1105"/>
        <w:gridCol w:w="1105"/>
        <w:gridCol w:w="1105"/>
        <w:gridCol w:w="1105"/>
        <w:gridCol w:w="1105"/>
        <w:gridCol w:w="1105"/>
        <w:gridCol w:w="1105"/>
        <w:gridCol w:w="1105"/>
      </w:tblGrid>
      <w:tr>
        <w:tc>
          <w:tcPr>
            <w:tcW w:type="dxa" w:w="8840"/>
            <w:gridSpan w:val="8"/>
            <w:vAlign w:val="center"/>
          </w:tcPr>
          <w:p>
            <w:pPr>
              <w:jc w:val="center"/>
            </w:pPr>
            <w:r>
              <w:rPr>
                <w:rFonts w:ascii="宋体" w:hAnsi="宋体" w:eastAsia="宋体"/>
                <w:sz w:val="24"/>
              </w:rPr>
              <w:t>单位整体支出绩效自评表</w:t>
            </w:r>
          </w:p>
        </w:tc>
      </w:tr>
      <w:tr>
        <w:tc>
          <w:tcPr>
            <w:tcW w:type="dxa" w:w="8840"/>
            <w:gridSpan w:val="8"/>
            <w:vAlign w:val="center"/>
          </w:tcPr>
          <w:p>
            <w:pPr>
              <w:jc w:val="center"/>
            </w:pPr>
            <w:r>
              <w:rPr>
                <w:rFonts w:ascii="宋体" w:hAnsi="宋体" w:eastAsia="宋体"/>
                <w:sz w:val="24"/>
              </w:rPr>
              <w:t>（2024年度）</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单位名称</w:t>
            </w:r>
          </w:p>
        </w:tc>
        <w:tc>
          <w:tcPr>
            <w:tcW w:type="dxa" w:w="7735"/>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尼勒克县乌拉斯台镇中心卫生院</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610.45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648.56</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648.56</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117.43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147.64</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147.64</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355.02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343.40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343.40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138.00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157.52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157.52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3315"/>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4420"/>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1105"/>
            <w:vMerge/>
            <w:tcBorders>
              <w:start w:sz="10" w:val="single"/>
              <w:top w:sz="10" w:val="single"/>
              <w:end w:sz="10" w:val="single"/>
              <w:bottom w:sz="10" w:val="single"/>
              <w:insideV w:sz="10" w:val="single"/>
            </w:tcBorders>
          </w:tcPr>
          <w:p/>
        </w:tc>
        <w:tc>
          <w:tcPr>
            <w:tcW w:type="dxa" w:w="3315"/>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提高公共卫生服务质量和水平，推进服务均等化、普惠化、便捷化和卫生健康公共资源向基层延伸，保证公共卫生服务质量和水平，保障年度全民体检任务完成，推进深化医药卫生体制改革。</w:t>
            </w:r>
          </w:p>
        </w:tc>
        <w:tc>
          <w:tcPr>
            <w:tcW w:type="dxa" w:w="4420"/>
            <w:gridSpan w:val="4"/>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单位已完成全民将康体检覆盖率达到100%，实施国家基本药物补助制度覆盖率达到100%，保障基本公共卫生服务人口达到19663人次，基本公共卫生服务项目达到14个，打造特色中医室数量达到0个，群众满意度达到95%。保证公共卫生服务质量和水平，保障年度全民体检任务完成，推进深化医药卫生体制改革。</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指标1：全民将康体检覆盖率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伊州财社【2023】69号2024年自治区全民体检项目、乌拉斯台镇中心卫生院2024年度工作计划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指标2：实施国家基本药物补助制度覆盖率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伊州财社【2023】64号基本药物补助资金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指标3：保障基本公共卫生服务人口</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10610人次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伊州财社【2023】62号、伊州财社【2023】68号基本公共卫生补助资金、乌拉斯台镇中心卫生院2024年工作计划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10610人次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指标4：基本公共卫生服务项目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14个</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自治区基本公共卫生服务项目参考标准及尼勒克县乌拉斯台镇中心卫生院2024年工作计划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14个</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指标5：打造特色中医室数量</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个</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尼勒克县乌拉斯台镇中心卫生院2024年工作计划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个</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服务对象满意度</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指标1：群众满意度</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满意度调查</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2024年单位自有资金（事业收入）</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尼勒克县乌拉斯台乡中心卫生院</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尼勒克县乌拉斯台镇中心卫生院</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157.52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157.52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157.52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157.52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157.52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1.承担乡村现场应急救护、转诊服务和康复服务。2.能完成外科的止血、缝合、包扎等处置。3.健全消毒、隔离制度、遵守无菌操作规程。并做好医疗废物处理和污水、污物无害化处理。4.执行国家基本药物制度药品集中采购、零差率销售等政策。5.承担政府卫生行政部门批准的其他事宜的医疗服务。</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发放聘用工资人数18人，保障公共卫生全民体检人员数量5430人，维修改造村卫生室个数1个，村卫生室竣工验收合格率达到100%，项目实际支出157.62万元,通过项目的实施，有效保障了乡村就医需求。</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指标1：发放聘用工资人数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=18人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18人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指标2：保障公共卫生全民体检人员数量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&gt;=5430人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5430人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指标3：维修改造村卫生室个数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指标1：村卫生室竣工验收合格率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指标1：月均人员工资标准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&lt;=3038元/月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3038元/月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指标2：基础设施改造经费成本</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&lt;=5万元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指标3：全民体检平均成本</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&lt;=19.46万元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19.46万元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购置专用材料费</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&lt;=67.67万元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66.72万元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指标1：保障乡村就医需求</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有效保障</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本单位2024年度无政府采购支出，授予中小企业合同金额0.00万元。</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郭子歪</cp:lastModifiedBy>
  <cp:lastPrinted>2024-07-22T11:58:00Z</cp:lastPrinted>
  <dcterms:modified xsi:type="dcterms:W3CDTF">2025-08-08T11:56:24Z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