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根据国家、地方相关政策和幼儿教育发展需要，制定教育教学计划。幼儿园呀确保提供高质量的教育服务，包括提供适龄幼儿的入园教育、全面发展幼儿的身心能力、满足幼儿的学习需求等。要建设一直高素质的教师队伍，提供教师培训和专业发展的机会，不断提升教师的教育水平和教育教学能力。幼儿园要进行质量评估和监督管理，确保教育教学质量和安全管理符合相关标准和要求，定期进行评估，及时发现问题并进行改进，提供优质的教育服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尼勒克县中心幼儿园2024年度，实有人数38人，其中：在职人员22人，增加1人；离休人员0人，增加0人；退休人员16人,减少2人。</w:t>
      </w:r>
    </w:p>
    <w:p>
      <w:pPr>
        <w:spacing w:line="580" w:lineRule="exact"/>
        <w:ind w:firstLine="640"/>
        <w:jc w:val="both"/>
      </w:pPr>
      <w:r>
        <w:rPr>
          <w:rFonts w:ascii="仿宋_GB2312" w:hAnsi="仿宋_GB2312" w:eastAsia="仿宋_GB2312"/>
          <w:sz w:val="32"/>
        </w:rPr>
        <w:t>尼勒克县中心幼儿园无下属预算单位，下设1个科室，分别是：财务室，教研室，卫生保健室，总务室。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2024年度收入总计595.96万元，</w:t>
      </w:r>
      <w:r>
        <w:rPr>
          <w:rFonts w:ascii="仿宋_GB2312" w:hAnsi="仿宋_GB2312" w:eastAsia="仿宋_GB2312"/>
          <w:b w:val="0"/>
          <w:sz w:val="32"/>
        </w:rPr>
        <w:t>其中：本年收入合计595.96万元，使用非财政拨款结余（含专用结余）0.00万元，年初结转和结余0.00万元。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2024年度支出总计595.96万元，</w:t>
      </w:r>
      <w:r>
        <w:rPr>
          <w:rFonts w:ascii="仿宋_GB2312" w:hAnsi="仿宋_GB2312" w:eastAsia="仿宋_GB2312"/>
          <w:b w:val="0"/>
          <w:sz w:val="32"/>
        </w:rPr>
        <w:t>其中：本年支出合计594.95万元，结余分配0.00万元，年末结转和结余1.01万元。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增加117.51万元，增长24.56%，主要原因是：本年度支付2021年-2023年县配套学前保教费及伙食费、工资调增，社保及住房公积金的基数提高。单位资金增加基本户利息收入，党建经费及见习生补贴。</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本年收入595.96万元，</w:t>
      </w:r>
      <w:r>
        <w:rPr>
          <w:rFonts w:ascii="仿宋_GB2312" w:hAnsi="仿宋_GB2312" w:eastAsia="仿宋_GB2312"/>
          <w:b w:val="0"/>
          <w:sz w:val="32"/>
        </w:rPr>
        <w:t>其中：财政拨款收入594.33万元，占99.73%；上级补助收入0.00万元，占0.00%；事业收入0.00万元，占0.00%；经营收入0.00万元，占0.00%；附属单位上缴收入0.00万元，占0.00%；其他收入1.63万元，占0.27%。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本年支出594.95万元，</w:t>
      </w:r>
      <w:r>
        <w:rPr>
          <w:rFonts w:ascii="仿宋_GB2312" w:hAnsi="仿宋_GB2312" w:eastAsia="仿宋_GB2312"/>
          <w:b w:val="0"/>
          <w:sz w:val="32"/>
        </w:rPr>
        <w:t>其中：基本支出594.95万元，占100.00%；项目支出0.00万元，占0.00%；上缴上级支出0.00万元，占0.00%；经营支出0.00万元，占0.00%；对附属单位补助支出0.00万元，占0.00%。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2024年度财政拨款收入总计594.33万元，</w:t>
      </w:r>
      <w:r>
        <w:rPr>
          <w:rFonts w:ascii="仿宋_GB2312" w:hAnsi="仿宋_GB2312" w:eastAsia="仿宋_GB2312"/>
          <w:b w:val="0"/>
          <w:sz w:val="32"/>
        </w:rPr>
        <w:t>其中：年初财政拨款结转和结余0.00万元，本年财政拨款收入594.33万元。</w:t>
      </w:r>
      <w:r>
        <w:rPr>
          <w:rFonts w:ascii="仿宋_GB2312" w:hAnsi="仿宋_GB2312" w:eastAsia="仿宋_GB2312"/>
          <w:b/>
          <w:sz w:val="32"/>
        </w:rPr>
        <w:t>财政拨款支出总计594.33万元，</w:t>
      </w:r>
      <w:r>
        <w:rPr>
          <w:rFonts w:ascii="仿宋_GB2312" w:hAnsi="仿宋_GB2312" w:eastAsia="仿宋_GB2312"/>
          <w:b w:val="0"/>
          <w:sz w:val="32"/>
        </w:rPr>
        <w:t>其中：年末财政拨款结转和结余0.00万元，本年财政拨款支出594.33万元。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增加118.20万元，增长24.83%，主要原因是：本年度支付2021年-2023年县配套学前保教费及伙食费、公用经费标准增加。本年在职人员增加，在职人员工资调增、社保、公积金基数调增，人员经费增加。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468.01万元，决算数594.33万元，预决算差异率26.99%，主要原因是：本年度支付2021年-2023年县配套学前保教费及伙食费、公用经费标准增加。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2024年度一般公共预算财政拨款支出594.33万元，</w:t>
      </w:r>
      <w:r>
        <w:rPr>
          <w:rFonts w:ascii="仿宋_GB2312" w:hAnsi="仿宋_GB2312" w:eastAsia="仿宋_GB2312"/>
          <w:b w:val="0"/>
          <w:sz w:val="32"/>
        </w:rPr>
        <w:t>占本年支出合计的99.90%。</w:t>
      </w:r>
      <w:r>
        <w:rPr>
          <w:rFonts w:ascii="仿宋_GB2312" w:hAnsi="仿宋_GB2312" w:eastAsia="仿宋_GB2312"/>
          <w:b/>
          <w:sz w:val="32"/>
        </w:rPr>
        <w:t>与上年相比，</w:t>
      </w:r>
      <w:r>
        <w:rPr>
          <w:rFonts w:ascii="仿宋_GB2312" w:hAnsi="仿宋_GB2312" w:eastAsia="仿宋_GB2312"/>
          <w:b w:val="0"/>
          <w:sz w:val="32"/>
        </w:rPr>
        <w:t>增加118.20万元，增长24.83%，主要原因是：本年度支付2021年-2023年县配套学前保教费及伙食费、公用经费标准增加。本年在职人员工资调增，社保、公积金基数调增，人员经费增加。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468.01万元，决算数594.33万元，预决算差异率26.99%，主要原因是：本年度支付2021年-2023年县配套学前保教费及伙食费、公用经费标准增加。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1.教育支出(类)480.71万元,占80.88%。</w:t>
      </w:r>
    </w:p>
    <w:p>
      <w:pPr>
        <w:spacing w:line="580" w:lineRule="exact"/>
        <w:ind w:firstLine="640"/>
        <w:jc w:val="both"/>
      </w:pPr>
      <w:r>
        <w:rPr>
          <w:rFonts w:ascii="仿宋_GB2312" w:hAnsi="仿宋_GB2312" w:eastAsia="仿宋_GB2312"/>
          <w:b w:val="0"/>
          <w:sz w:val="32"/>
        </w:rPr>
        <w:t>2.社会保障和就业支出(类)68.19万元,占11.47%。</w:t>
      </w:r>
    </w:p>
    <w:p>
      <w:pPr>
        <w:spacing w:line="580" w:lineRule="exact"/>
        <w:ind w:firstLine="640"/>
        <w:jc w:val="both"/>
      </w:pPr>
      <w:r>
        <w:rPr>
          <w:rFonts w:ascii="仿宋_GB2312" w:hAnsi="仿宋_GB2312" w:eastAsia="仿宋_GB2312"/>
          <w:b w:val="0"/>
          <w:sz w:val="32"/>
        </w:rPr>
        <w:t>3.卫生健康支出(类)17.85万元,占3.00%。</w:t>
      </w:r>
    </w:p>
    <w:p>
      <w:pPr>
        <w:spacing w:line="580" w:lineRule="exact"/>
        <w:ind w:firstLine="640"/>
        <w:jc w:val="both"/>
      </w:pPr>
      <w:r>
        <w:rPr>
          <w:rFonts w:ascii="仿宋_GB2312" w:hAnsi="仿宋_GB2312" w:eastAsia="仿宋_GB2312"/>
          <w:b w:val="0"/>
          <w:sz w:val="32"/>
        </w:rPr>
        <w:t>4.住房保障支出(类)27.58万元,占4.64%。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480.71万元，比上年决算增加113.21万元，增长30.81%,主要原因是：本年度支付2021年-2023年县配套学前保教费及伙食费、社保及住房公积金的基数提高、人员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2.社会保障和就业支出(类)行政事业单位养老支出(款)事业单位离退休(项):支出决算数为13.39万元，比上年决算增加4.77万元，增长55.34%,主要原因是：本年增加退休人员基础绩效奖，独生子女费及冬碳费支出增加。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35.19万元，比上年决算增加2.13万元，增长6.44%,主要原因是：本年在职人员增加，养老保险缴费较上年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7.22万元，比上年决算减少5.89万元，下降44.93%,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5.社会保障和就业支出(类)抚恤(款)死亡抚恤(项):支出决算数为12.39万元，比上年决算增加0.84万元，增长7.27%,主要原因是：本年新增死亡人员较上年增加，死亡抚恤支出增加。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6.卫生健康支出(类)行政事业单位医疗(款)事业单位医疗(项):支出决算数为17.85万元，比上年决算增加2.22万元，增长14.20%,主要原因是：本年在职人员工资基数调增，医疗缴费基数上涨，相应支出增加。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7.住房保障支出(类)住房改革支出(款)住房公积金(项):支出决算数为27.58万元，比上年决算增加0.92万元，增长3.45%,主要原因是：本年在职人员工资基数调增，公积金缴费基数上涨，相应支出增加。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2024年度一般公共预算财政拨款基本支出594.33万元，其中：</w:t>
      </w:r>
      <w:r>
        <w:rPr>
          <w:rFonts w:ascii="仿宋_GB2312" w:hAnsi="仿宋_GB2312" w:eastAsia="仿宋_GB2312"/>
          <w:b/>
          <w:sz w:val="32"/>
        </w:rPr>
        <w:t>人员经费477.14万元，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w:t>
      </w:r>
    </w:p>
    <w:p>
      <w:pPr>
        <w:spacing w:line="580" w:lineRule="exact"/>
        <w:ind w:firstLine="640"/>
        <w:jc w:val="both"/>
      </w:pPr>
      <w:r>
        <w:rPr>
          <w:rFonts w:ascii="仿宋_GB2312" w:hAnsi="仿宋_GB2312" w:eastAsia="仿宋_GB2312"/>
          <w:b/>
          <w:sz w:val="32"/>
        </w:rPr>
        <w:t>公用经费117.18万元，</w:t>
      </w:r>
      <w:r>
        <w:rPr>
          <w:rFonts w:ascii="仿宋_GB2312" w:hAnsi="仿宋_GB2312" w:eastAsia="仿宋_GB2312"/>
          <w:b w:val="0"/>
          <w:sz w:val="32"/>
        </w:rPr>
        <w:t>包括：办公费、印刷费、水费、电费、邮电费、取暖费、物业管理费、维修（护）费、培训费、专用材料费、劳务费、办公设备购置。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2024年度尼勒克县中心幼儿园（事业单位）公用经费支出117.18万元，比上年增加84.72万元，增长261.00%，主要原因是：本年度支付2021年-2023年县配套学前保教费。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4,745.00平方米，价值932.51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594.95万元，实际执行总额594.95万元；预算绩效评价项目1个，全年预算数0.62万元，全年执行数0.62万元。预算绩效管理取得的成效：一是截至2024年12月底，本单位已完成计划招生人数达到327人，开展教师技能、保育员培训次数达到16次，开展爱国教育、民族团结、亲子活动等达到6次，开展公开课、教师技能比赛达到4次，开展教研、公开课活动参与率达到95%，家长满意度达到96%。加强课程游戏化建设，创新教科研常态化建设，丰富幼儿多种活动，引导家长积极参与到幼儿园课程中，共同关注幼儿健康成长。二是截至2024年12月底，本项目已完成青年就业见习生人数达到1人，见习生补贴支付次数达到1次，资金发放准确率达到100%，见习生补贴发放及时率达到100%，项目实际支出0.62万元，通过项目的实施，有效提高见习生的业务水平，受益人员满意度达到95%。发现的问题及原因：一是部门职责儿交叉，考核指标不够细化。二是预算执行中存在随意调整现象，预算约束力不足。三是教师培训系统性差，内容零散。下一步改进措施：一是有计划加大幼儿园环境创设，进一步改善办园条。加强园本培训，提高园内教师素质，提升教师整体专业素养。加强课程游戏化建设，创新教科研常态化建设，丰富幼儿多种活动，引导家长积极参与到幼儿园课程中，共同关注幼儿健康成长。深入开展课题研究，将研究与日常教学紧密结合。 善于总结，提高论文水准，积极向杂志投稿，提高论文档次。 规范后勤管理，合理使用经费，有计划改造园内设施设备，确保校园功能化、游戏化、美化、趣味化。二是青年见习生就业补贴，为待岗就业的见习生提供实践机会以及生活保障。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尼勒克县中心幼儿园</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483.48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594.95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594.95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117.19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117.19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419.28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477.76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477.76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有计划加大幼儿园环境创设，进一步改善办园条。加强园本培训，提高园内教师素质，提升教师整体专业素养。加强课程游戏化建设，创新教科研常态化建设，丰富幼儿多种活动，引导家长积极参与到幼儿园课程中，共同关注幼儿健康成长。深入开展课题研究，将研究与日常教学紧密结合。 善于总结，提高论文水准，积极向杂志投稿，提高论文档次。 规范后勤管理，合理使用经费，有计划改造园内设施设备，确保校园功能化、游戏化、美化、趣味化。</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计划招生人数达到327人，开展教师技能、保育员培训次数达到16次，开展爱国教育、民族团结、亲子活动等达到6次，开展公开课、教师技能比赛达到4次，开展教研、公开课活动参与率达到95%，家长满意度达到96%。加强课程游戏化建设，创新教科研常态化建设，丰富幼儿多种活动，引导家长积极参与到幼儿园课程中，共同关注幼儿健康成长。</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指标1：计划招生人数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&gt;=327人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指标2：开展教师技能、保育员培训次数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指标3：开展爱国教育、民族团结、亲子活动等</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指标4：开展公开课、教师技能比赛</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指标5：开展教研、公开课活动参与率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指标1：家长满意度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问卷调查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尼勒克县中心幼儿园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尼勒克县中心幼儿园</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青年见习生就业补贴，为待岗就业的见习生提供实践机会以及生活保障。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青年就业见习生人数达到1人，见习生补贴支付次数达到1次，资金发放准确率达到100%，见习生补贴发放及时率达到100%，项目实际支出0.62万元，通过项目的实施，有效提高见习生的业务水平，受益人员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指标1：青年就业见习生人数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指标2：见习生补贴支付次数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指标1：见习生补贴发放及时率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指标1：青年就业见习生补贴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&lt;=0.62万元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0.62万元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指标1：有效提高见习生的业务水平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