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中国人民政治协商会议新疆维吾尔自治区尼勒克县委员会办公室2024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新疆伊犁州政治协商尼勒克县委员会(本级)属行政单位，政治协商、民主监督、参政议政。对我县政治、经济、文化和社会生活中的重要问题在决策之前进行协商和就决策执行过程中的重要问题进行协商；对我县重大方针的贯彻执行、机关及其工作人员的工作，通过建议和批评进行监督；对政治、经济、文化和社会生活中的重要问题以及人民群众普遍关心的问题，开展调查研究，反映社情民意，进行协商讨论。通过调研报告、提案、建议案或其他形式，向县委或政府提出意见建议；承办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中国人民政治协商会议新疆维吾尔自治区尼勒克县委员会办公室2024年度，实有人数55人，其中：在职人员18人，减少2人；离休人员1人，增加0人；退休人员36人,增加3人。</w:t>
      </w:r>
    </w:p>
    <w:p>
      <w:pPr>
        <w:spacing w:line="580" w:lineRule="exact"/>
        <w:ind w:firstLine="640"/>
        <w:jc w:val="both"/>
      </w:pPr>
      <w:r>
        <w:rPr>
          <w:rFonts w:ascii="仿宋_GB2312" w:hAnsi="仿宋_GB2312" w:eastAsia="仿宋_GB2312"/>
          <w:sz w:val="32"/>
        </w:rPr>
        <w:t>中国人民政治协商会议新疆维吾尔自治区尼勒克县委员会办公室无下属预算单位，下设3个科室，分别是：提案和文史资料学习委员会、民族宗教和社会法制委员会、教文卫体和人口资源环境委员会;经济科技委员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2024年度收入总计478.19万元，</w:t>
      </w:r>
      <w:r>
        <w:rPr>
          <w:rFonts w:ascii="仿宋_GB2312" w:hAnsi="仿宋_GB2312" w:eastAsia="仿宋_GB2312"/>
          <w:b w:val="0"/>
          <w:sz w:val="32"/>
        </w:rPr>
        <w:t>其中：本年收入合计472.58万元，使用非财政拨款结余（含专用结余）0.00万元，年初结转和结余5.61万元。</w:t>
      </w:r>
    </w:p>
    <w:p>
      <w:pPr>
        <w:spacing w:line="580" w:lineRule="exact"/>
        <w:ind w:firstLine="640"/>
        <w:jc w:val="both"/>
      </w:pPr>
      <w:r>
        <w:rPr>
          <w:rFonts w:ascii="仿宋_GB2312" w:hAnsi="仿宋_GB2312" w:eastAsia="仿宋_GB2312"/>
          <w:b/>
          <w:sz w:val="32"/>
        </w:rPr>
        <w:t>2024年度支出总计478.19万元，</w:t>
      </w:r>
      <w:r>
        <w:rPr>
          <w:rFonts w:ascii="仿宋_GB2312" w:hAnsi="仿宋_GB2312" w:eastAsia="仿宋_GB2312"/>
          <w:b w:val="0"/>
          <w:sz w:val="32"/>
        </w:rPr>
        <w:t>其中：本年支出合计476.97万元，结余分配0.00万元，年末结转和结余1.22万元。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减少103.52万元，下降17.80%，主要原因是：本年在职人员调出，在职人员转退休，相关人员经费较上年减少。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本年收入472.58万元，</w:t>
      </w:r>
      <w:r>
        <w:rPr>
          <w:rFonts w:ascii="仿宋_GB2312" w:hAnsi="仿宋_GB2312" w:eastAsia="仿宋_GB2312"/>
          <w:b w:val="0"/>
          <w:sz w:val="32"/>
        </w:rPr>
        <w:t>其中：财政拨款收入459.58万元，占97.25%；上级补助收入0.00万元，占0.00%；事业收入0.00万元，占0.00%；经营收入0.00万元，占0.00%；附属单位上缴收入0.00万元，占0.00%；其他收入13.01万元，占2.75%。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本年支出476.97万元，</w:t>
      </w:r>
      <w:r>
        <w:rPr>
          <w:rFonts w:ascii="仿宋_GB2312" w:hAnsi="仿宋_GB2312" w:eastAsia="仿宋_GB2312"/>
          <w:b w:val="0"/>
          <w:sz w:val="32"/>
        </w:rPr>
        <w:t>其中：基本支出476.97万元，占100.00%；项目支出0.00万元，占0.00%；上缴上级支出0.00万元，占0.00%；经营支出0.00万元，占0.00%；对附属单位补助支出0.00万元，占0.00%。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2024年度财政拨款收入总计459.58万元，</w:t>
      </w:r>
      <w:r>
        <w:rPr>
          <w:rFonts w:ascii="仿宋_GB2312" w:hAnsi="仿宋_GB2312" w:eastAsia="仿宋_GB2312"/>
          <w:b w:val="0"/>
          <w:sz w:val="32"/>
        </w:rPr>
        <w:t>其中：年初财政拨款结转和结余0.00万元，本年财政拨款收入459.58万元。</w:t>
      </w:r>
      <w:r>
        <w:rPr>
          <w:rFonts w:ascii="仿宋_GB2312" w:hAnsi="仿宋_GB2312" w:eastAsia="仿宋_GB2312"/>
          <w:b/>
          <w:sz w:val="32"/>
        </w:rPr>
        <w:t>财政拨款支出总计459.58万元，</w:t>
      </w:r>
      <w:r>
        <w:rPr>
          <w:rFonts w:ascii="仿宋_GB2312" w:hAnsi="仿宋_GB2312" w:eastAsia="仿宋_GB2312"/>
          <w:b w:val="0"/>
          <w:sz w:val="32"/>
        </w:rPr>
        <w:t>其中：年末财政拨款结转和结余0.00万元，本年财政拨款支出459.58万元。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减少111.11万元，下降19.47%，主要原因是：本年在职人员调出，在职人员转退休，相关人员经费较上年减少。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年初预算数512.53万元，决算数459.58万元，预决算差异率-10.33%，主要原因是：本年在职人员减少，年中调减相关人员经费，导致预决算存在差异。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2024年度一般公共预算财政拨款支出459.58万元，</w:t>
      </w:r>
      <w:r>
        <w:rPr>
          <w:rFonts w:ascii="仿宋_GB2312" w:hAnsi="仿宋_GB2312" w:eastAsia="仿宋_GB2312"/>
          <w:b w:val="0"/>
          <w:sz w:val="32"/>
        </w:rPr>
        <w:t>占本年支出合计的96.35%。</w:t>
      </w:r>
      <w:r>
        <w:rPr>
          <w:rFonts w:ascii="仿宋_GB2312" w:hAnsi="仿宋_GB2312" w:eastAsia="仿宋_GB2312"/>
          <w:b/>
          <w:sz w:val="32"/>
        </w:rPr>
        <w:t>与上年相比，</w:t>
      </w:r>
      <w:r>
        <w:rPr>
          <w:rFonts w:ascii="仿宋_GB2312" w:hAnsi="仿宋_GB2312" w:eastAsia="仿宋_GB2312"/>
          <w:b w:val="0"/>
          <w:sz w:val="32"/>
        </w:rPr>
        <w:t>减少111.11万元，下降19.47%，主要原因是：本年在职人员调出，在职人员转退休，相关人员经费较上年减少。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年初预算数512.53万元，决算数459.58万元，预决算差异率-10.33%，主要原因是：本年在职人员减少，年中调减相关人员经费，导致预决算存在差异。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1.一般公共服务支出(类)313.39万元,占68.19%。</w:t>
      </w:r>
    </w:p>
    <w:p>
      <w:pPr>
        <w:spacing w:line="580" w:lineRule="exact"/>
        <w:ind w:firstLine="640"/>
        <w:jc w:val="both"/>
      </w:pPr>
      <w:r>
        <w:rPr>
          <w:rFonts w:ascii="仿宋_GB2312" w:hAnsi="仿宋_GB2312" w:eastAsia="仿宋_GB2312"/>
          <w:b w:val="0"/>
          <w:sz w:val="32"/>
        </w:rPr>
        <w:t>2.社会保障和就业支出(类)102.36万元,占22.27%。</w:t>
      </w:r>
    </w:p>
    <w:p>
      <w:pPr>
        <w:spacing w:line="580" w:lineRule="exact"/>
        <w:ind w:firstLine="640"/>
        <w:jc w:val="both"/>
      </w:pPr>
      <w:r>
        <w:rPr>
          <w:rFonts w:ascii="仿宋_GB2312" w:hAnsi="仿宋_GB2312" w:eastAsia="仿宋_GB2312"/>
          <w:b w:val="0"/>
          <w:sz w:val="32"/>
        </w:rPr>
        <w:t>3.卫生健康支出(类)17.25万元,占3.75%。</w:t>
      </w:r>
    </w:p>
    <w:p>
      <w:pPr>
        <w:spacing w:line="580" w:lineRule="exact"/>
        <w:ind w:firstLine="640"/>
        <w:jc w:val="both"/>
      </w:pPr>
      <w:r>
        <w:rPr>
          <w:rFonts w:ascii="仿宋_GB2312" w:hAnsi="仿宋_GB2312" w:eastAsia="仿宋_GB2312"/>
          <w:b w:val="0"/>
          <w:sz w:val="32"/>
        </w:rPr>
        <w:t>4.住房保障支出(类)26.57万元,占5.78%。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1.一般公共服务支出(类)政协事务(款)行政运行(项):支出决算数为313.39万元，比上年决算减少31.89万元，下降9.24%,主要原因是：本年在职人员减少，相应人员经费较上年减少。</w:t>
      </w:r>
    </w:p>
    <w:p>
      <w:pPr>
        <w:spacing w:line="580" w:lineRule="exact"/>
        <w:ind w:firstLine="640"/>
        <w:jc w:val="both"/>
      </w:pPr>
      <w:r>
        <w:rPr>
          <w:rFonts w:ascii="仿宋_GB2312" w:hAnsi="仿宋_GB2312" w:eastAsia="仿宋_GB2312"/>
          <w:b w:val="0"/>
          <w:sz w:val="32"/>
        </w:rPr>
        <w:t>2.一般公共服务支出(类)政协事务(款)其他政协事务支出(项):支出决算数为0.00万元，比上年决算减少33.77万元，下降100.00%,主要原因是：本年功能科目调整，会议费、基层政协补助经费调整至行政运行科目中，故无此科目支出。</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3.社会保障和就业支出(类)行政事业单位养老支出(款)行政单位离退休(项):支出决算数为45.26万元，比上年决算增加12.65万元，增长38.79%,主要原因是：本年退休人员增加，退休费支出增加。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0.00万元，比上年决算减少1.92万元，下降100.00%,主要原因是：本年功能科目调整，事业单位离退休上年度单独列支，本年调整至主科目列支，导致经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34.60万元，比上年决算减少5.66万元，下降14.06%,主要原因是：本年在职人员减少，单位基本养老保险缴费较上年减少。</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44.31万元，下降100.00%,主要原因是：本年未发放退休人员职业年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7.社会保障和就业支出(类)抚恤(款)死亡抚恤(项):支出决算数为22.51万元，比上年决算增加1.65万元，增长7.91%,主要原因是：本年死亡抚恤较上年增加，死亡抚恤支出增加。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8.卫生健康支出(类)行政事业单位医疗(款)行政单位医疗(项):支出决算数为13.70万元，比上年决算减少3.44万元，下降20.07%,主要原因是：本年在职人员减少，行政单位医疗支出较上年减少。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9.卫生健康支出(类)行政事业单位医疗(款)事业单位医疗(项):支出决算数为3.18万元，比上年决算增加1.36万元，增长74.73%,主要原因是：本年在职人员工资基数调增，医疗缴费基数上涨，相应支出增加。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10.卫生健康支出(类)行政事业单位医疗(款)公务员医疗补助(项):支出决算数为0.38万元，比上年决算减少0.15万元，下降28.30%,主要原因是：本年在职人员减少，公务员医疗补助较上年减少。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11.住房保障支出(类)住房改革支出(款)住房公积金(项):支出决算数为26.57万元，比上年决算减少5.63万元，下降17.48%,主要原因是：本年在职人员减少，住房公积金缴费较上年减少。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2024年度一般公共预算财政拨款基本支出459.58万元，其中：</w:t>
      </w:r>
      <w:r>
        <w:rPr>
          <w:rFonts w:ascii="仿宋_GB2312" w:hAnsi="仿宋_GB2312" w:eastAsia="仿宋_GB2312"/>
          <w:b/>
          <w:sz w:val="32"/>
        </w:rPr>
        <w:t>人员经费427.60万元，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包括：基本工资、津贴补贴、奖金、机关事业单位基本养老保险缴费、职工基本医疗保险缴费、公务员医疗补助缴费、其他社会保障缴费、住房公积金、其他工资福利支出、离休费、退休费、抚恤金、生活补助。</w:t>
      </w:r>
    </w:p>
    <w:p>
      <w:pPr>
        <w:spacing w:line="580" w:lineRule="exact"/>
        <w:ind w:firstLine="640"/>
        <w:jc w:val="both"/>
      </w:pPr>
      <w:r>
        <w:rPr>
          <w:rFonts w:ascii="仿宋_GB2312" w:hAnsi="仿宋_GB2312" w:eastAsia="仿宋_GB2312"/>
          <w:b/>
          <w:sz w:val="32"/>
        </w:rPr>
        <w:t>公用经费31.98万元，</w:t>
      </w:r>
      <w:r>
        <w:rPr>
          <w:rFonts w:ascii="仿宋_GB2312" w:hAnsi="仿宋_GB2312" w:eastAsia="仿宋_GB2312"/>
          <w:b w:val="0"/>
          <w:sz w:val="32"/>
        </w:rPr>
        <w:t>包括：办公费、印刷费、邮电费、差旅费、会议费、培训费、工会经费、公务用车运行维护费。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2024年度财政拨款“三公”经费支出8.47万元，</w:t>
      </w:r>
      <w:r>
        <w:rPr>
          <w:rFonts w:ascii="仿宋_GB2312" w:hAnsi="仿宋_GB2312" w:eastAsia="仿宋_GB2312"/>
          <w:b w:val="0"/>
          <w:sz w:val="32"/>
        </w:rPr>
        <w:t>比上年减少17.80万元，下降67.76%，主要原因是：严格落实中央八项规定精神，厉行节约，减少公务用车运行维护费。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公务用车购置及运行维护费支出8.47万元，占100.00%，比上年减少17.68万元，下降67.61%，主要原因是：严格落实中央八项规定精神，厉行节约，减少公务用车运行维护费。</w:t>
      </w:r>
      <w:r>
        <w:rPr>
          <w:rFonts w:ascii="仿宋_GB2312" w:hAnsi="仿宋_GB2312" w:eastAsia="仿宋_GB2312"/>
          <w:b w:val="0"/>
          <w:sz w:val="32"/>
        </w:rPr>
        <w:t>公务接待费支出0.00万元，占0.00%，比上年减少0.12万元，下降100.00%，主要原因是：严格落实中央八项规定精神，厉行节约，减少公务接待费。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8.47万元，其中：公务用车购置费0.00万元，公务用车运行维护费8.47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8.47万元，决算数8.47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8.47万元，决算数8.47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人民政治协商会议新疆维吾尔自治区尼勒克县委员会办公室（行政单位和参照公务员法管理事业单位）机关运行经费支出31.98万元，比上年减少33.30万元，下降51.01%，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3辆，价值55.36万元，其中：副部（省）级及以上领导用车0辆、主要负责人用车2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476.97万元，实际执行总额476.97万元；预算绩效评价项目2个，全年预算数22.39万元，全年执行数22.39万元。预算绩效管理取得的成效：一是建立了基本绩效管理框架，提升了财政资金使用效率。二是绩效评价机制不断完善。三是预算绩效观念逐步提高。发现的问题及原因：一是预算绩效目标设定缺乏科学性、可操作性、和合理性。二是预算绩效管理缺乏系统性的制度保障和协调机制。三是预算绩效管理理念还不够，专业人员较少，工作能力有待进一步提升。下一步改进措施：一是强化绩效目标管理，确保目标设置科学合理。二是加强专业力量，不断提升专业知识。三是完善绩效监控机制，建立实时数据监控体系。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中国人民政治协商会议新疆维吾尔自治区尼勒克县委员会办公室</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506.42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476.97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476.97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485.82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454.58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454.58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对政治、经济、文化和社会生活中的重要问题在决策之前进行协商和就决策过程中的重要问题进行协商。2、对重大方针的贯彻执行、机关及其工作人员的工作，通过建议和批评进行监督。3、开展调查研究，反映社情民意、进行协商讨论。4、通过调研报告、提案、建议或其他形式，向县委或政府提出合理化建议。5、2024年计划召开政协相关会议3次、组织委员培训考察学习2次、收集委员提案12个、完成调研报告4个。</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截至2024年12月底，本单位已完成组织政协委员培训次数达到3次，委员提案数量达到14个，召开政协会议次数达到3次，完成调研报告数量5个。开展调查研究，反映社情民意，通过建议和批评进行监督。</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组织政协委员培训次数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尼勒克县政协2024年重点工作思路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委员提案数量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尼勒克县政协2024年重点工作思路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召开政协会议次数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尼勒克县政协2024年重点工作思路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完成调研报告数量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尼勒克县政协2024年重点工作思路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2024年自治区基层政协补助经费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中国人民政治协商会议新疆维吾尔自治区尼勒克县委员会办公室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中国人民政治协商会议新疆维吾尔自治区尼勒克县委员会办公室</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计划安排基层政协委员培训学习3次，通过组织基层政协委员培训学习，提高政协委员履职职能，发挥基层政协委员作用。目标2：保障4辆公务用车运行费用，促进各项工作顺利开展。目标3：通过基层政协委员培训学习，完成调研报告2篇，实现乡村振兴、农村环境整治、社区治理能力提升、民生建设等方面的不断发展，向县委或政府提出意见建议；实现县委交办的其他事项。</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公务保障用车数量达到4辆，基层政协委员培训学习次数达到3次，基层政协委员培训学习完成率达到100%，项目完成时限为2024年9月，项目实际支出5万元，通过项目的实施，培训学习成果报告数量达到2篇。</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指标1：公务保障用车数量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指标2：基层政协委员培训学习次数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指标1：基层政协委员培训学习完成率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2024年9月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2023年11月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指标1：公务用车运行成本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&lt;=0.50万元/辆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指标2：基层政协委员培训学习平均成本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指标1：培训学习成果报告数量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中国人民政治协商会议新疆维吾尔自治区尼勒克县委员会办公室</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中国人民政治协商会议新疆维吾尔自治区尼勒克县委员会办公室</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17.39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补充基层政权机关经费不足，保证政协日常工作的正常开展，完善办公条件。目标2：组织政协委员开展调研视察、参政议政活动，组织政协委员建言资政和凝聚共识，确保政协参于政务、抓好事务、做好服务。目标3：通过调研转化成果，发挥协调枢纽作用，促进经济和社会事业全面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保障政协工作人员数量达到22人，政协委员培训考察学习次数达到3次，调研成果转化项目数量达到1个，资金支付准确率达到100%，项目实际支出17.39万元，通过项目的实施，调研成果转化数量达到1个。</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目标1：保障政协工作人员数量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指标2：政协委员培训考察学习次数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指标3：调研成果转化项目数量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指标1：人均运转经费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&lt;=0.20万元/人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0.2万元/人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=0.25万元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指标2：政协委员考察学习调研成本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&lt;=2.50万元/次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指标3：调研成果转化成本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&lt;=4.50万元/个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4.5万元/个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指标1：调研成果转化数量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