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中共尼勒克县纪律检查委员会2024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党的纪律检查工作。贯彻落实党中央、中央纪委，自治区党委、自治区纪委，自治州党委、自治州纪委和县委关于纪律检查工作的决定，维护党的章程和其他党内法规，检查党的路线、方针、政策和决议的执行情况，协助县委推进全面从严治党、加强党风建设和组织协调反腐败工作。</w:t>
      </w:r>
    </w:p>
    <w:p>
      <w:pPr>
        <w:spacing w:line="580" w:lineRule="exact"/>
        <w:ind w:firstLine="640"/>
        <w:jc w:val="both"/>
      </w:pPr>
      <w:r>
        <w:rPr>
          <w:rFonts w:ascii="仿宋_GB2312" w:hAnsi="仿宋_GB2312" w:eastAsia="仿宋_GB2312"/>
          <w:sz w:val="32"/>
        </w:rPr>
        <w:t>（二）依照党的章程和其他党内法规履行监督、执纪、问责职责。负责经常对党员进行遵守纪律的教育，作出关于维护党纪的决定；对县委工作部门、县委批准设立的党组（党委），各乡（镇）场党委、纪委和县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p>
    <w:p>
      <w:pPr>
        <w:spacing w:line="580" w:lineRule="exact"/>
        <w:ind w:firstLine="640"/>
        <w:jc w:val="both"/>
      </w:pPr>
      <w:r>
        <w:rPr>
          <w:rFonts w:ascii="仿宋_GB2312" w:hAnsi="仿宋_GB2312" w:eastAsia="仿宋_GB2312"/>
          <w:sz w:val="32"/>
        </w:rPr>
        <w:t>（三）在县委领导下组织开展巡察工作。配合县委巡察工作领导小组指导县委有关部门、县政府有关部门巡察工作。</w:t>
      </w:r>
    </w:p>
    <w:p>
      <w:pPr>
        <w:spacing w:line="580" w:lineRule="exact"/>
        <w:ind w:firstLine="640"/>
        <w:jc w:val="both"/>
      </w:pPr>
      <w:r>
        <w:rPr>
          <w:rFonts w:ascii="仿宋_GB2312" w:hAnsi="仿宋_GB2312" w:eastAsia="仿宋_GB2312"/>
          <w:sz w:val="32"/>
        </w:rPr>
        <w:t>（四）负责全县监察工作。贯彻落实上级党委和监委关于监察工作的决定，维护宪法法律，依法对县委管理的行使公权力的公职人员进行监察，调查职务违法和职务犯罪，开展廉政建设和反腐败工作。</w:t>
      </w:r>
    </w:p>
    <w:p>
      <w:pPr>
        <w:spacing w:line="580" w:lineRule="exact"/>
        <w:ind w:firstLine="640"/>
        <w:jc w:val="both"/>
      </w:pPr>
      <w:r>
        <w:rPr>
          <w:rFonts w:ascii="仿宋_GB2312" w:hAnsi="仿宋_GB2312" w:eastAsia="仿宋_GB2312"/>
          <w:sz w:val="32"/>
        </w:rPr>
        <w:t>（五）依照法律规定履行监督、调查、处置职责。对县委管理的行使公权力的公职人员落实党中央治疆方略、聚焦维护社会稳定和长治久安总目标，维护祖国统一，反对民族分裂情况进行监督检查；推进开展廉政教育，对公职人员依法履职、秉公用权、廉洁从政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人民检察院依法审查、提起公诉；向监察对象所在单位提出监察建议。</w:t>
      </w:r>
    </w:p>
    <w:p>
      <w:pPr>
        <w:spacing w:line="580" w:lineRule="exact"/>
        <w:ind w:firstLine="640"/>
        <w:jc w:val="both"/>
      </w:pPr>
      <w:r>
        <w:rPr>
          <w:rFonts w:ascii="仿宋_GB2312" w:hAnsi="仿宋_GB2312" w:eastAsia="仿宋_GB2312"/>
          <w:sz w:val="32"/>
        </w:rPr>
        <w:t>（六）负责组织协调全县全面从严治党、党风廉政建设和反腐败宣传教育工作。</w:t>
      </w:r>
    </w:p>
    <w:p>
      <w:pPr>
        <w:spacing w:line="580" w:lineRule="exact"/>
        <w:ind w:firstLine="640"/>
        <w:jc w:val="both"/>
      </w:pPr>
      <w:r>
        <w:rPr>
          <w:rFonts w:ascii="仿宋_GB2312" w:hAnsi="仿宋_GB2312" w:eastAsia="仿宋_GB2312"/>
          <w:sz w:val="32"/>
        </w:rPr>
        <w:t>（七）负责综合分析全县全面从严治党、党风廉政建设和反腐败工作情况，对纪检监察工作重要理论和实践及有关问题进行调查研究。</w:t>
      </w:r>
    </w:p>
    <w:p>
      <w:pPr>
        <w:spacing w:line="580" w:lineRule="exact"/>
        <w:ind w:firstLine="640"/>
        <w:jc w:val="both"/>
      </w:pPr>
      <w:r>
        <w:rPr>
          <w:rFonts w:ascii="仿宋_GB2312" w:hAnsi="仿宋_GB2312" w:eastAsia="仿宋_GB2312"/>
          <w:sz w:val="32"/>
        </w:rPr>
        <w:t>（八）负责配合上级纪委监委做好与其他国家、地区、国际组织的反腐败国际交流、合作，加强对反腐败国际追逃追赃和防逃工作的组织协调，督促有关单位做好相关工作。</w:t>
      </w:r>
    </w:p>
    <w:p>
      <w:pPr>
        <w:spacing w:line="580" w:lineRule="exact"/>
        <w:ind w:firstLine="640"/>
        <w:jc w:val="both"/>
      </w:pPr>
      <w:r>
        <w:rPr>
          <w:rFonts w:ascii="仿宋_GB2312" w:hAnsi="仿宋_GB2312" w:eastAsia="仿宋_GB2312"/>
          <w:sz w:val="32"/>
        </w:rPr>
        <w:t>（九）根据干部管理权限，负责全县纪检监察系统班子建设、干部队伍建设和组织建设的综合规划、问题研究、制度建设和业务指导；会同有关部门做好县纪委监委派驻（派出）机构、各乡（镇）场纪检机构领导班子建设有关工作。</w:t>
      </w:r>
    </w:p>
    <w:p>
      <w:pPr>
        <w:spacing w:line="580" w:lineRule="exact"/>
        <w:ind w:firstLine="640"/>
        <w:jc w:val="both"/>
      </w:pPr>
      <w:r>
        <w:rPr>
          <w:rFonts w:ascii="仿宋_GB2312" w:hAnsi="仿宋_GB2312" w:eastAsia="仿宋_GB2312"/>
          <w:sz w:val="32"/>
        </w:rPr>
        <w:t>（十）完成州纪委监委和县委交办的其他事项。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中共尼勒克县纪律检查委员会2024年度，实有人数130人，其中：在职人员112人，增加9人；离休人员0人，增加0人；退休人员18人,增加0人。</w:t>
      </w:r>
    </w:p>
    <w:p>
      <w:pPr>
        <w:spacing w:line="580" w:lineRule="exact"/>
        <w:ind w:firstLine="640"/>
        <w:jc w:val="both"/>
      </w:pPr>
      <w:r>
        <w:rPr>
          <w:rFonts w:ascii="仿宋_GB2312" w:hAnsi="仿宋_GB2312" w:eastAsia="仿宋_GB2312"/>
          <w:sz w:val="32"/>
        </w:rPr>
        <w:t>中共尼勒克县纪律检查委员会无下属预算单位，下设11个科室，分别是：第一纪检监察室、第二纪检监察室、第三纪检监察室、第四纪检监察室、信访室、案件监督管理室、案件审理室、纪检监察干部监督室、组宣部、办公室、党风政风监督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2024年度收入总计1,918.20万元，</w:t>
      </w:r>
      <w:r>
        <w:rPr>
          <w:rFonts w:ascii="仿宋_GB2312" w:hAnsi="仿宋_GB2312" w:eastAsia="仿宋_GB2312"/>
          <w:b w:val="0"/>
          <w:sz w:val="32"/>
        </w:rPr>
        <w:t>其中：本年收入合计1,918.20万元，使用非财政拨款结余（含专用结余）0.00万元，年初结转和结余0.00万元。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2024年度支出总计1,918.20万元，</w:t>
      </w:r>
      <w:r>
        <w:rPr>
          <w:rFonts w:ascii="仿宋_GB2312" w:hAnsi="仿宋_GB2312" w:eastAsia="仿宋_GB2312"/>
          <w:b w:val="0"/>
          <w:sz w:val="32"/>
        </w:rPr>
        <w:t>其中：本年支出合计1,918.18万元，结余分配0.00万元，年末结转和结余0.02万元。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增加80.57万元，增长4.38%，主要原因是：本年在职人员增加新录用公务员，在职人员工资调增、社保、公积金基数调增，人员经费增加。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本年收入1,918.20万元，</w:t>
      </w:r>
      <w:r>
        <w:rPr>
          <w:rFonts w:ascii="仿宋_GB2312" w:hAnsi="仿宋_GB2312" w:eastAsia="仿宋_GB2312"/>
          <w:b w:val="0"/>
          <w:sz w:val="32"/>
        </w:rPr>
        <w:t>其中：财政拨款收入1,916.18万元，占99.89%；上级补助收入0.00万元，占0.00%；事业收入0.00万元，占0.00%；经营收入0.00万元，占0.00%；附属单位上缴收入0.00万元，占0.00%；其他收入2.02万元，占0.11%。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本年支出1,918.18万元，</w:t>
      </w:r>
      <w:r>
        <w:rPr>
          <w:rFonts w:ascii="仿宋_GB2312" w:hAnsi="仿宋_GB2312" w:eastAsia="仿宋_GB2312"/>
          <w:b w:val="0"/>
          <w:sz w:val="32"/>
        </w:rPr>
        <w:t>其中：基本支出1,911.25万元，占99.64%；项目支出6.93万元，占0.36%；上缴上级支出0.00万元，占0.00%；经营支出0.00万元，占0.00%；对附属单位补助支出0.00万元，占0.00%。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2024年度财政拨款收入总计1,916.18万元，</w:t>
      </w:r>
      <w:r>
        <w:rPr>
          <w:rFonts w:ascii="仿宋_GB2312" w:hAnsi="仿宋_GB2312" w:eastAsia="仿宋_GB2312"/>
          <w:b w:val="0"/>
          <w:sz w:val="32"/>
        </w:rPr>
        <w:t>其中：年初财政拨款结转和结余0.00万元，本年财政拨款收入1,916.18万元。</w:t>
      </w:r>
      <w:r>
        <w:rPr>
          <w:rFonts w:ascii="仿宋_GB2312" w:hAnsi="仿宋_GB2312" w:eastAsia="仿宋_GB2312"/>
          <w:b/>
          <w:sz w:val="32"/>
        </w:rPr>
        <w:t>财政拨款支出总计1,916.18万元，</w:t>
      </w:r>
      <w:r>
        <w:rPr>
          <w:rFonts w:ascii="仿宋_GB2312" w:hAnsi="仿宋_GB2312" w:eastAsia="仿宋_GB2312"/>
          <w:b w:val="0"/>
          <w:sz w:val="32"/>
        </w:rPr>
        <w:t>其中：年末财政拨款结转和结余0.00万元，本年财政拨款支出1,916.18万元。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增加78.55万元，增长4.27%，主要原因是：本年在职人员增加新录用公务员，在职人员工资调增、社保、公积金基数调增，人员经费增加。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年初预算数1,920.55万元，决算数1,916.18万元，预决算差异率-0.23%，主要原因是：严格落实中央八项规定精神，厉行节约，减少不必要的开支。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2024年度一般公共预算财政拨款支出1,916.18万元，</w:t>
      </w:r>
      <w:r>
        <w:rPr>
          <w:rFonts w:ascii="仿宋_GB2312" w:hAnsi="仿宋_GB2312" w:eastAsia="仿宋_GB2312"/>
          <w:b w:val="0"/>
          <w:sz w:val="32"/>
        </w:rPr>
        <w:t>占本年支出合计的99.90%。</w:t>
      </w:r>
      <w:r>
        <w:rPr>
          <w:rFonts w:ascii="仿宋_GB2312" w:hAnsi="仿宋_GB2312" w:eastAsia="仿宋_GB2312"/>
          <w:b/>
          <w:sz w:val="32"/>
        </w:rPr>
        <w:t>与上年相比，</w:t>
      </w:r>
      <w:r>
        <w:rPr>
          <w:rFonts w:ascii="仿宋_GB2312" w:hAnsi="仿宋_GB2312" w:eastAsia="仿宋_GB2312"/>
          <w:b w:val="0"/>
          <w:sz w:val="32"/>
        </w:rPr>
        <w:t>增加78.55万元，增长4.27%，主要原因是：本年在职人员增加新录用公务员，在职人员工资调增、社保、公积金基数调增，人员经费增加。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年初预算数1,920.55万元，决算数1,916.18万元，预决算差异率-0.23%，主要原因是：严格落实中央八项规定精神，厉行节约，减少不必要的开支。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1.一般公共服务支出(类)1,489.01万元,占77.71%。</w:t>
      </w:r>
    </w:p>
    <w:p>
      <w:pPr>
        <w:spacing w:line="580" w:lineRule="exact"/>
        <w:ind w:firstLine="640"/>
        <w:jc w:val="both"/>
      </w:pPr>
      <w:r>
        <w:rPr>
          <w:rFonts w:ascii="仿宋_GB2312" w:hAnsi="仿宋_GB2312" w:eastAsia="仿宋_GB2312"/>
          <w:b w:val="0"/>
          <w:sz w:val="32"/>
        </w:rPr>
        <w:t>2.社会保障和就业支出(类)196.38万元,占10.25%。</w:t>
      </w:r>
    </w:p>
    <w:p>
      <w:pPr>
        <w:spacing w:line="580" w:lineRule="exact"/>
        <w:ind w:firstLine="640"/>
        <w:jc w:val="both"/>
      </w:pPr>
      <w:r>
        <w:rPr>
          <w:rFonts w:ascii="仿宋_GB2312" w:hAnsi="仿宋_GB2312" w:eastAsia="仿宋_GB2312"/>
          <w:b w:val="0"/>
          <w:sz w:val="32"/>
        </w:rPr>
        <w:t>3.卫生健康支出(类)92.12万元,占4.81%。</w:t>
      </w:r>
    </w:p>
    <w:p>
      <w:pPr>
        <w:spacing w:line="580" w:lineRule="exact"/>
        <w:ind w:firstLine="640"/>
        <w:jc w:val="both"/>
      </w:pPr>
      <w:r>
        <w:rPr>
          <w:rFonts w:ascii="仿宋_GB2312" w:hAnsi="仿宋_GB2312" w:eastAsia="仿宋_GB2312"/>
          <w:b w:val="0"/>
          <w:sz w:val="32"/>
        </w:rPr>
        <w:t>4.住房保障支出(类)138.67万元,占7.24%。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1.一般公共服务支出(类)纪检监察事务(款)行政运行(项):支出决算数为1,482.08万元，比上年决算增加142.70万元，增长10.65%,主要原因是：本年新增在职人员，人员经费增加，导致经费较上年有所增加。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2.一般公共服务支出(类)纪检监察事务(款)其他纪检监察事务支出(项):支出决算数为6.93万元，比上年决算减少77.16万元，下降91.76%,主要原因是：本年减少中央转移支付资金专项业务经费，相关支出减少。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3.社会保障和就业支出(类)行政事业单位养老支出(款)行政单位离退休(项):支出决算数为12.83万元，比上年决算增加4.21万元，增长48.84%,主要原因是：本年增加退休人员基础绩效奖，退休费支出增加。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177.59万元，比上年决算增加15.80万元，增长9.77%,主要原因是：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5.96万元，比上年决算减少18.33万元，下降75.46%,主要原因是：本年退休人员较上年减少，职业年金支出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6.社会保障和就业支出(类)抚恤(款)死亡抚恤(项):支出决算数为0.00万元，比上年决算减少35.25万元，下降100.00%,主要原因是：本年无新增死亡人员，死亡抚恤支出较上年减少。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7.卫生健康支出(类)行政事业单位医疗(款)行政单位医疗(项):支出决算数为86.24万元，比上年决算增加32.78万元，增长61.32%,主要原因是：本年在职人员增加，行政单位医疗支出较上年增加。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8.卫生健康支出(类)行政事业单位医疗(款)事业单位医疗(项):支出决算数为3.78万元，比上年决算增加2.65万元，增长234.51%,主要原因是：本年在职人员增加，事业单位医疗支出较上年增加。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9.卫生健康支出(类)行政事业单位医疗(款)公务员医疗补助(项):支出决算数为2.10万元，比上年决算增加0.21万元，增长11.11%,主要原因是：本年在职人员增加，公务员医疗补助较上年增加。</w:t>
      </w:r>
    </w:p>
    <w:p>
      <w:pPr>
        <w:spacing w:line="580" w:lineRule="exact"/>
        <w:ind w:firstLine="640"/>
        <w:jc w:val="both"/>
      </w:pPr>
      <w:r>
        <w:rPr>
          <w:rFonts w:ascii="仿宋_GB2312" w:hAnsi="仿宋_GB2312" w:eastAsia="仿宋_GB2312"/>
          <w:b w:val="0"/>
          <w:sz w:val="32"/>
        </w:rPr>
        <w:t>10.住房保障支出(类)住房改革支出(款)住房公积金(项):支出决算数为138.67万元，比上年决算增加10.92万元，增长8.55%,主要原因是：本年在职人员增加，住房公积金支出较上年增加。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2024年度一般公共预算财政拨款基本支出1,909.25万元，其中：</w:t>
      </w:r>
      <w:r>
        <w:rPr>
          <w:rFonts w:ascii="仿宋_GB2312" w:hAnsi="仿宋_GB2312" w:eastAsia="仿宋_GB2312"/>
          <w:b/>
          <w:sz w:val="32"/>
        </w:rPr>
        <w:t>人员经费1,746.47万元，</w:t>
      </w:r>
      <w:r>
        <w:rPr>
          <w:rFonts w:ascii="仿宋_GB2312" w:hAnsi="仿宋_GB2312" w:eastAsia="仿宋_GB2312"/>
          <w:b w:val="0"/>
          <w:sz w:val="32"/>
        </w:rPr>
        <w:t>包括：基本工资、津贴补贴、奖金、机关事业单位基本养老保险缴费、职业年金缴费、职工基本医疗保险缴费、公务员医疗补助缴费、住房公积金、其他工资福利支出、退休费、生活补助。</w:t>
      </w:r>
    </w:p>
    <w:p>
      <w:pPr>
        <w:spacing w:line="580" w:lineRule="exact"/>
        <w:ind w:firstLine="640"/>
        <w:jc w:val="both"/>
      </w:pPr>
      <w:r>
        <w:rPr>
          <w:rFonts w:ascii="仿宋_GB2312" w:hAnsi="仿宋_GB2312" w:eastAsia="仿宋_GB2312"/>
          <w:b/>
          <w:sz w:val="32"/>
        </w:rPr>
        <w:t>公用经费162.78万元，</w:t>
      </w:r>
      <w:r>
        <w:rPr>
          <w:rFonts w:ascii="仿宋_GB2312" w:hAnsi="仿宋_GB2312" w:eastAsia="仿宋_GB2312"/>
          <w:b w:val="0"/>
          <w:sz w:val="32"/>
        </w:rPr>
        <w:t>包括：办公费、印刷费、水费、电费、邮电费、取暖费、差旅费、培训费、公务接待费、专用材料费、劳务费、公务用车运行维护费。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2024年度财政拨款“三公”经费支出27.10万元，</w:t>
      </w:r>
      <w:r>
        <w:rPr>
          <w:rFonts w:ascii="仿宋_GB2312" w:hAnsi="仿宋_GB2312" w:eastAsia="仿宋_GB2312"/>
          <w:b w:val="0"/>
          <w:sz w:val="32"/>
        </w:rPr>
        <w:t>比上年减少70.53万元，下降72.24%，主要原因是：本年未购入公务用车，公务用车购置费较上年减少。</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公务用车购置及运行维护费支出25.51万元，占94.13%，比上年减少72.12万元，下降73.87%，主要原因是：本年未购入公务用车，公务用车购置费较上年减少。</w:t>
      </w:r>
      <w:r>
        <w:rPr>
          <w:rFonts w:ascii="仿宋_GB2312" w:hAnsi="仿宋_GB2312" w:eastAsia="仿宋_GB2312"/>
          <w:b w:val="0"/>
          <w:sz w:val="32"/>
        </w:rPr>
        <w:t>公务接待费支出1.59万元，占5.87%，比上年增加1.59万元，增长100.00%，主要原因是：本年因业务需求，增加公务接待工作，导致公务接待费较上年增加。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25.51万元，其中：公务用车购置费0.00万元，公务用车运行维护费25.51万元。公务用车运行维护费开支内容包括车辆加油费、维修费、保险费、审车费、过路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公务接待费1.59万元，开支内容包括因增加督导组检查及培训时产生的就餐费。单位全年安排的国内公务接待26批次，227人次。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27.10万元，决算数27.10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25.51万元，决算数25.51万元，预决算差异率0.00%，主要原因是：严格按照预算执行，预决算无差异。公务接待费全年预算数1.59万元，决算数1.59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尼勒克县纪律检查委员会（行政单位和参照公务员法管理事业单位）机关运行经费支出162.78万元，比上年增加74.97万元，增长85.38%，主要原因是：本年在职人员增加，办公费、取暖费、差旅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2024年度政府采购支出总额16.38万元，其中：政府采购货物支出2.80万元、政府采购工程支出0.00万元、政府采购服务支出13.58万元。</w:t>
      </w:r>
    </w:p>
    <w:p>
      <w:pPr>
        <w:spacing w:line="580" w:lineRule="exact"/>
        <w:ind w:firstLine="640"/>
        <w:jc w:val="both"/>
      </w:pPr>
      <w:r>
        <w:rPr>
          <w:rFonts w:ascii="仿宋_GB2312" w:hAnsi="仿宋_GB2312" w:eastAsia="仿宋_GB2312"/>
          <w:b w:val="0"/>
          <w:sz w:val="32"/>
        </w:rPr>
        <w:t>授予中小企业合同金额16.38万元，占政府采购支出总额的100.00%，其中：授予小微企业合同金额16.38万元，占政府采购支出总额的100.00%。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3,495.89平方米，价值915.11万元。车辆10辆，价值190.04万元，其中：副部（省）级及以上领导用车0辆、主要负责人用车1辆、机要通信用车0辆、应急保障用车0辆、执法执勤用车9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1,918.20万元，实际执行总额1,918.20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中共尼勒克县纪律检查委员会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2,020.91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1,918.20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1,918.20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1,920.55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1,916.18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1,916.18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纪委监委将聚焦主责主业，坚持稳中求进，查处违反党纪案件，落实党的廉政建设，加强干部队伍建设，强化精准监督，保障人员、公用等经费的正常运转，深化系统治理，一体推进“三不腐”不断推进党风廉政建设和反腐败斗争取得成效。</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完成政治巡察次数达到4次，基层监督数量达到11个，上缴执法违纪款达到400万元，全员培训次数达到2次。加强干部队伍建设，强化精准监督，保障人员、公用等经费的正常运转，深化系统治理，一体推进“三不腐”不断推进党风廉政建设和反腐败斗争取得成效。</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指标1：完成政治巡察次数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完成政治巡察次数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指标2：基层监督数量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基层监督数量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指标3：上缴执法违纪款</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&gt;=210万元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上缴执法违纪款</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400万元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指标4：全员培训次数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全员培训次数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