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中共尼勒克县委员会办公室本级2024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（一）负责县委日常工作的综合协调，承担与县委各议事协调机构办公室的协调工作。</w:t>
      </w:r>
    </w:p>
    <w:p>
      <w:pPr>
        <w:spacing w:line="580" w:lineRule="exact"/>
        <w:ind w:firstLine="640"/>
        <w:jc w:val="both"/>
      </w:pPr>
      <w:r>
        <w:rPr>
          <w:rFonts w:ascii="仿宋_GB2312" w:hAnsi="仿宋_GB2312" w:eastAsia="仿宋_GB2312"/>
          <w:sz w:val="32"/>
        </w:rPr>
        <w:t>（二）负责县委日常文电的处理工作，承担县委、县委办公室文件文稿的起草、修改、审核和制发、立卷、归档工作。</w:t>
      </w:r>
    </w:p>
    <w:p>
      <w:pPr>
        <w:spacing w:line="580" w:lineRule="exact"/>
        <w:ind w:firstLine="640"/>
        <w:jc w:val="both"/>
      </w:pPr>
      <w:r>
        <w:rPr>
          <w:rFonts w:ascii="仿宋_GB2312" w:hAnsi="仿宋_GB2312" w:eastAsia="仿宋_GB2312"/>
          <w:sz w:val="32"/>
        </w:rPr>
        <w:t>（三）负责全面了解全县稳定、经济与社会发展情况，及时掌握尼勒克县重大动态，为县委科学决策发挥参谋助手作用。</w:t>
      </w:r>
    </w:p>
    <w:p>
      <w:pPr>
        <w:spacing w:line="580" w:lineRule="exact"/>
        <w:ind w:firstLine="640"/>
        <w:jc w:val="both"/>
      </w:pPr>
      <w:r>
        <w:rPr>
          <w:rFonts w:ascii="仿宋_GB2312" w:hAnsi="仿宋_GB2312" w:eastAsia="仿宋_GB2312"/>
          <w:sz w:val="32"/>
        </w:rPr>
        <w:t>（四）围绕县委总体工作部署，负责全县重要信息的收集处理，及时向州党委办公厅和县委报送信息。</w:t>
      </w:r>
    </w:p>
    <w:p>
      <w:pPr>
        <w:spacing w:line="580" w:lineRule="exact"/>
        <w:ind w:firstLine="640"/>
        <w:jc w:val="both"/>
      </w:pPr>
      <w:r>
        <w:rPr>
          <w:rFonts w:ascii="仿宋_GB2312" w:hAnsi="仿宋_GB2312" w:eastAsia="仿宋_GB2312"/>
          <w:sz w:val="32"/>
        </w:rPr>
        <w:t>（五）负责中央、自治区、自治州党委文件和县委文件、党政军领导机关及其要害部门核心机密文件、信件的接收、传递工作。</w:t>
      </w:r>
    </w:p>
    <w:p>
      <w:pPr>
        <w:spacing w:line="580" w:lineRule="exact"/>
        <w:ind w:firstLine="640"/>
        <w:jc w:val="both"/>
      </w:pPr>
      <w:r>
        <w:rPr>
          <w:rFonts w:ascii="仿宋_GB2312" w:hAnsi="仿宋_GB2312" w:eastAsia="仿宋_GB2312"/>
          <w:sz w:val="32"/>
        </w:rPr>
        <w:t>（六）负责尼勒克县党内规范性文件的合法性审核和法规服务，对县委决策部署、党内规范性文件提供法律意见建议。</w:t>
      </w:r>
    </w:p>
    <w:p>
      <w:pPr>
        <w:spacing w:line="580" w:lineRule="exact"/>
        <w:ind w:firstLine="640"/>
        <w:jc w:val="both"/>
      </w:pPr>
      <w:r>
        <w:rPr>
          <w:rFonts w:ascii="仿宋_GB2312" w:hAnsi="仿宋_GB2312" w:eastAsia="仿宋_GB2312"/>
          <w:sz w:val="32"/>
        </w:rPr>
        <w:t>（七）完成县委交办的其他任务。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中共尼勒克县委员会办公室本级2024年度，实有人数167人，其中：在职人员90人，减少118人；离休人员1人，增加0人；退休人员76人,增加0人。</w:t>
      </w:r>
    </w:p>
    <w:p>
      <w:pPr>
        <w:spacing w:line="580" w:lineRule="exact"/>
        <w:ind w:firstLine="640"/>
        <w:jc w:val="both"/>
      </w:pPr>
      <w:r>
        <w:rPr>
          <w:rFonts w:ascii="仿宋_GB2312" w:hAnsi="仿宋_GB2312" w:eastAsia="仿宋_GB2312"/>
          <w:sz w:val="32"/>
        </w:rPr>
        <w:t>中共尼勒克县委员会办公室本级无下属预算单位，下设7个科室，分别是：综合科、秘书室、信息督查科、行政科、财务科、机要保密科、档案监督指导科。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2024年度收入总计5,947.29万元，</w:t>
      </w:r>
      <w:r>
        <w:rPr>
          <w:rFonts w:ascii="仿宋_GB2312" w:hAnsi="仿宋_GB2312" w:eastAsia="仿宋_GB2312"/>
          <w:b w:val="0"/>
          <w:sz w:val="32"/>
        </w:rPr>
        <w:t>其中：本年收入合计5,828.55万元，使用非财政拨款结余（含专用结余）0.00万元，年初结转和结余118.74万元。</w:t>
      </w:r>
    </w:p>
    <w:p>
      <w:pPr>
        <w:spacing w:line="580" w:lineRule="exact"/>
        <w:ind w:firstLine="640"/>
        <w:jc w:val="both"/>
      </w:pPr>
      <w:r>
        <w:rPr>
          <w:rFonts w:ascii="仿宋_GB2312" w:hAnsi="仿宋_GB2312" w:eastAsia="仿宋_GB2312"/>
          <w:b/>
          <w:sz w:val="32"/>
        </w:rPr>
        <w:t>2024年度支出总计5,947.29万元，</w:t>
      </w:r>
      <w:r>
        <w:rPr>
          <w:rFonts w:ascii="仿宋_GB2312" w:hAnsi="仿宋_GB2312" w:eastAsia="仿宋_GB2312"/>
          <w:b w:val="0"/>
          <w:sz w:val="32"/>
        </w:rPr>
        <w:t>其中：本年支出合计5,831.72万元，结余分配0.00万元，年末结转和结余115.57万元。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减少441.53万元，下降6.91%，主要原因是：2024年因机构改革，组织部、政法委、宣传部、统战部，机关工委独立核算，本年在职人员减少，相关经费较上年减少。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本年收入5,828.55万元，</w:t>
      </w:r>
      <w:r>
        <w:rPr>
          <w:rFonts w:ascii="仿宋_GB2312" w:hAnsi="仿宋_GB2312" w:eastAsia="仿宋_GB2312"/>
          <w:b w:val="0"/>
          <w:sz w:val="32"/>
        </w:rPr>
        <w:t>其中：财政拨款收入5,746.38万元，占98.59%；上级补助收入0.00万元，占0.00%；事业收入0.00万元，占0.00%；经营收入0.00万元，占0.00%；附属单位上缴收入0.00万元，占0.00%；其他收入82.17万元，占1.41%。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本年支出5,831.72万元，</w:t>
      </w:r>
      <w:r>
        <w:rPr>
          <w:rFonts w:ascii="仿宋_GB2312" w:hAnsi="仿宋_GB2312" w:eastAsia="仿宋_GB2312"/>
          <w:b w:val="0"/>
          <w:sz w:val="32"/>
        </w:rPr>
        <w:t>其中：基本支出5,784.53万元，占99.19%；项目支出47.19万元，占0.81%；上缴上级支出0.00万元，占0.00%；经营支出0.00万元，占0.00%；对附属单位补助支出0.00万元，占0.00%。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2024年度财政拨款收入总计5,746.38万元，</w:t>
      </w:r>
      <w:r>
        <w:rPr>
          <w:rFonts w:ascii="仿宋_GB2312" w:hAnsi="仿宋_GB2312" w:eastAsia="仿宋_GB2312"/>
          <w:b w:val="0"/>
          <w:sz w:val="32"/>
        </w:rPr>
        <w:t>其中：年初财政拨款结转和结余0.00万元，本年财政拨款收入5,746.38万元。</w:t>
      </w:r>
      <w:r>
        <w:rPr>
          <w:rFonts w:ascii="仿宋_GB2312" w:hAnsi="仿宋_GB2312" w:eastAsia="仿宋_GB2312"/>
          <w:b/>
          <w:sz w:val="32"/>
        </w:rPr>
        <w:t>财政拨款支出总计5,746.38万元，</w:t>
      </w:r>
      <w:r>
        <w:rPr>
          <w:rFonts w:ascii="仿宋_GB2312" w:hAnsi="仿宋_GB2312" w:eastAsia="仿宋_GB2312"/>
          <w:b w:val="0"/>
          <w:sz w:val="32"/>
        </w:rPr>
        <w:t>其中：年末财政拨款结转和结余0.00万元，本年财政拨款支出5,746.38万元。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减少353.16万元，下降5.79%，主要原因是：2024年因机构改革，组织部、政法委、宣传部、统战部，机关工委独立核算，本年在职人员减少，相关经费较上年减少。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年初预算数2,654.83万元，决算数5,746.38万元，预决算差异率116.45%，主要原因是：年中追加2024年政法委XL工程款，导致预决算差异。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2024年度一般公共预算财政拨款支出5,746.38万元，</w:t>
      </w:r>
      <w:r>
        <w:rPr>
          <w:rFonts w:ascii="仿宋_GB2312" w:hAnsi="仿宋_GB2312" w:eastAsia="仿宋_GB2312"/>
          <w:b w:val="0"/>
          <w:sz w:val="32"/>
        </w:rPr>
        <w:t>占本年支出合计的98.54%。</w:t>
      </w:r>
      <w:r>
        <w:rPr>
          <w:rFonts w:ascii="仿宋_GB2312" w:hAnsi="仿宋_GB2312" w:eastAsia="仿宋_GB2312"/>
          <w:b/>
          <w:sz w:val="32"/>
        </w:rPr>
        <w:t>与上年相比，</w:t>
      </w:r>
      <w:r>
        <w:rPr>
          <w:rFonts w:ascii="仿宋_GB2312" w:hAnsi="仿宋_GB2312" w:eastAsia="仿宋_GB2312"/>
          <w:b w:val="0"/>
          <w:sz w:val="32"/>
        </w:rPr>
        <w:t>减少348.17万元，下降5.71%，主要原因是：2024年因机构改革，组织部、政法委、宣传部、统战部，机关工委独立核算，本年在职人员减少，相关经费较上年减少。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年初预算数2,654.83万元，决算数5,746.38万元，预决算差异率116.45%，主要原因是：年中追加2024年政法委XL工程款，导致预决算差异。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1.一般公共服务支出(类)5,081.60万元,占88.43%。</w:t>
      </w:r>
    </w:p>
    <w:p>
      <w:pPr>
        <w:spacing w:line="580" w:lineRule="exact"/>
        <w:ind w:firstLine="640"/>
        <w:jc w:val="both"/>
      </w:pPr>
      <w:r>
        <w:rPr>
          <w:rFonts w:ascii="仿宋_GB2312" w:hAnsi="仿宋_GB2312" w:eastAsia="仿宋_GB2312"/>
          <w:b w:val="0"/>
          <w:sz w:val="32"/>
        </w:rPr>
        <w:t>2.社会保障和就业支出(类)436.32万元,占7.59%。</w:t>
      </w:r>
    </w:p>
    <w:p>
      <w:pPr>
        <w:spacing w:line="580" w:lineRule="exact"/>
        <w:ind w:firstLine="640"/>
        <w:jc w:val="both"/>
      </w:pPr>
      <w:r>
        <w:rPr>
          <w:rFonts w:ascii="仿宋_GB2312" w:hAnsi="仿宋_GB2312" w:eastAsia="仿宋_GB2312"/>
          <w:b w:val="0"/>
          <w:sz w:val="32"/>
        </w:rPr>
        <w:t>3.卫生健康支出(类)90.54万元,占1.58%。</w:t>
      </w:r>
    </w:p>
    <w:p>
      <w:pPr>
        <w:spacing w:line="580" w:lineRule="exact"/>
        <w:ind w:firstLine="640"/>
        <w:jc w:val="both"/>
      </w:pPr>
      <w:r>
        <w:rPr>
          <w:rFonts w:ascii="仿宋_GB2312" w:hAnsi="仿宋_GB2312" w:eastAsia="仿宋_GB2312"/>
          <w:b w:val="0"/>
          <w:sz w:val="32"/>
        </w:rPr>
        <w:t>4.住房保障支出(类)137.92万元,占2.40%。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1.一般公共服务支出(类)档案事务(款)行政运行(项):支出决算数为78.27万元，比上年决算增加0.62万元，增长0.80%,主要原因是：本年档案馆在职人员工资调增，导致相关人员经费较上年有所增加。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2.一般公共服务支出(类)民主党派及工商联事务(款)行政运行(项):支出决算数为33.78万元，比上年决算增加8.77万元，增长35.07%,主要原因是：本年工商联新增在职人员，人员经费增加，导致经费较上年有所增加。</w:t>
      </w:r>
    </w:p>
    <w:p>
      <w:pPr>
        <w:spacing w:line="580" w:lineRule="exact"/>
        <w:ind w:firstLine="640"/>
        <w:jc w:val="both"/>
      </w:pPr>
      <w:r>
        <w:rPr>
          <w:rFonts w:ascii="仿宋_GB2312" w:hAnsi="仿宋_GB2312" w:eastAsia="仿宋_GB2312"/>
          <w:b w:val="0"/>
          <w:sz w:val="32"/>
        </w:rPr>
        <w:t>3.一般公共服务支出(类)群众团体事务(款)行政运行(项):支出决算数为132.64万元，比上年决算增加24.08万元，增长22.18%,主要原因是：1.本年团委新增在职人员，人员经费增加，导致经费较上年有所增加，2、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4.一般公共服务支出(类)群众团体事务(款)一般行政管理事务(项):支出决算数为47.19万元，比上年决算增加16.74万元，增长54.98%,主要原因是：团委因西部大学生志愿者服务人数增加，经费增加。</w:t>
      </w:r>
    </w:p>
    <w:p>
      <w:pPr>
        <w:spacing w:line="580" w:lineRule="exact"/>
        <w:ind w:firstLine="640"/>
        <w:jc w:val="both"/>
      </w:pPr>
      <w:r>
        <w:rPr>
          <w:rFonts w:ascii="仿宋_GB2312" w:hAnsi="仿宋_GB2312" w:eastAsia="仿宋_GB2312"/>
          <w:b w:val="0"/>
          <w:sz w:val="32"/>
        </w:rPr>
        <w:t>5.一般公共服务支出(类)群众团体事务(款)其他群众团体事务支出(项):支出决算数为22.32万元，比上年决算减少5.39万元，下降19.45%,主要原因是：妇联本年度举办活动减少，相应的经费支出减少。</w:t>
      </w:r>
    </w:p>
    <w:p>
      <w:pPr>
        <w:spacing w:line="580" w:lineRule="exact"/>
        <w:ind w:firstLine="640"/>
        <w:jc w:val="both"/>
      </w:pPr>
      <w:r>
        <w:rPr>
          <w:rFonts w:ascii="仿宋_GB2312" w:hAnsi="仿宋_GB2312" w:eastAsia="仿宋_GB2312"/>
          <w:b w:val="0"/>
          <w:sz w:val="32"/>
        </w:rPr>
        <w:t>6.一般公共服务支出(类)党委办公厅（室）及相关机构事务(款)行政运行(项):支出决算数为1,098.38万元，比上年决算减少243.06万元，下降18.12%,主要原因是：本年因机构改革，政法委独立核算，本年在职人员减少，相关经费较上年减少。</w:t>
      </w:r>
    </w:p>
    <w:p>
      <w:pPr>
        <w:spacing w:line="580" w:lineRule="exact"/>
        <w:ind w:firstLine="640"/>
        <w:jc w:val="both"/>
      </w:pPr>
      <w:r>
        <w:rPr>
          <w:rFonts w:ascii="仿宋_GB2312" w:hAnsi="仿宋_GB2312" w:eastAsia="仿宋_GB2312"/>
          <w:b w:val="0"/>
          <w:sz w:val="32"/>
        </w:rPr>
        <w:t>7.一般公共服务支出(类)党委办公厅（室）及相关机构事务(款)其他党委办公厅（室）及相关机构事务支出(项):支出决算数为3,477.55万元，比上年决算增加2,117.83万元，增长155.75%,主要原因是：本年增加2024年政法委XL工程款。</w:t>
      </w:r>
    </w:p>
    <w:p>
      <w:pPr>
        <w:spacing w:line="580" w:lineRule="exact"/>
        <w:ind w:firstLine="640"/>
        <w:jc w:val="both"/>
      </w:pPr>
      <w:r>
        <w:rPr>
          <w:rFonts w:ascii="仿宋_GB2312" w:hAnsi="仿宋_GB2312" w:eastAsia="仿宋_GB2312"/>
          <w:b w:val="0"/>
          <w:sz w:val="32"/>
        </w:rPr>
        <w:t>8.一般公共服务支出(类)组织事务(款)行政运行(项):支出决算数为0.00万元，比上年决算减少674.63万元，下降100.00%,主要原因是：本年度因机构改革，组织部进行独立核算，本年减少组织部基本支出，故本年度无此科目支出。</w:t>
      </w:r>
    </w:p>
    <w:p>
      <w:pPr>
        <w:spacing w:line="580" w:lineRule="exact"/>
        <w:ind w:firstLine="640"/>
        <w:jc w:val="both"/>
      </w:pPr>
      <w:r>
        <w:rPr>
          <w:rFonts w:ascii="仿宋_GB2312" w:hAnsi="仿宋_GB2312" w:eastAsia="仿宋_GB2312"/>
          <w:b w:val="0"/>
          <w:sz w:val="32"/>
        </w:rPr>
        <w:t>9.一般公共服务支出(类)组织事务(款)其他组织事务支出(项):支出决算数为5.00万元，比上年决算减少237.98万元，下降97.94%,主要原因是：本年度因机构改革，组织部进行独立核算，本年培训及调查指导业务减少。</w:t>
      </w:r>
    </w:p>
    <w:p>
      <w:pPr>
        <w:spacing w:line="580" w:lineRule="exact"/>
        <w:ind w:firstLine="640"/>
        <w:jc w:val="both"/>
      </w:pPr>
      <w:r>
        <w:rPr>
          <w:rFonts w:ascii="仿宋_GB2312" w:hAnsi="仿宋_GB2312" w:eastAsia="仿宋_GB2312"/>
          <w:b w:val="0"/>
          <w:sz w:val="32"/>
        </w:rPr>
        <w:t>10.一般公共服务支出(类)宣传事务(款)行政运行(项):支出决算数为183.48万元，比上年决算减少165.57万元，下降47.43%,主要原因是：本年度因机构改革，宣传部进行独立核算，本年减少宣传部基本支出。</w:t>
      </w:r>
    </w:p>
    <w:p>
      <w:pPr>
        <w:spacing w:line="580" w:lineRule="exact"/>
        <w:ind w:firstLine="640"/>
        <w:jc w:val="both"/>
      </w:pPr>
      <w:r>
        <w:rPr>
          <w:rFonts w:ascii="仿宋_GB2312" w:hAnsi="仿宋_GB2312" w:eastAsia="仿宋_GB2312"/>
          <w:b w:val="0"/>
          <w:sz w:val="32"/>
        </w:rPr>
        <w:t>11.一般公共服务支出(类)宣传事务(款)其他宣传事务支出(项):支出决算数为3.00万元，比上年决算减少54.49万元，下降94.78%,主要原因是：本年度因机构改革，宣传部进行独立核算，宣传业务经费减少。</w:t>
      </w:r>
    </w:p>
    <w:p>
      <w:pPr>
        <w:spacing w:line="580" w:lineRule="exact"/>
        <w:ind w:firstLine="640"/>
        <w:jc w:val="both"/>
      </w:pPr>
      <w:r>
        <w:rPr>
          <w:rFonts w:ascii="仿宋_GB2312" w:hAnsi="仿宋_GB2312" w:eastAsia="仿宋_GB2312"/>
          <w:b w:val="0"/>
          <w:sz w:val="32"/>
        </w:rPr>
        <w:t>12.一般公共服务支出(类)统战事务(款)行政运行(项):支出决算数为0.00万元，比上年决算减少173.50万元，下降100.00%,主要原因是：本年度因机构改革，统战部进行独立核算，本年度减少统战部基本支出。</w:t>
      </w:r>
    </w:p>
    <w:p>
      <w:pPr>
        <w:spacing w:line="580" w:lineRule="exact"/>
        <w:ind w:firstLine="640"/>
        <w:jc w:val="both"/>
      </w:pPr>
      <w:r>
        <w:rPr>
          <w:rFonts w:ascii="仿宋_GB2312" w:hAnsi="仿宋_GB2312" w:eastAsia="仿宋_GB2312"/>
          <w:b w:val="0"/>
          <w:sz w:val="32"/>
        </w:rPr>
        <w:t>13.一般公共服务支出(类)统战事务(款)其他统战事务支出(项):支出决算数为0.00万元，比上年决算减少302.90万元，下降100.00%,主要原因是：本年度因机构改革，统战部进行独立核算，统战部业务经费减少。</w:t>
      </w:r>
    </w:p>
    <w:p>
      <w:pPr>
        <w:spacing w:line="580" w:lineRule="exact"/>
        <w:ind w:firstLine="640"/>
        <w:jc w:val="both"/>
      </w:pPr>
      <w:r>
        <w:rPr>
          <w:rFonts w:ascii="仿宋_GB2312" w:hAnsi="仿宋_GB2312" w:eastAsia="仿宋_GB2312"/>
          <w:b w:val="0"/>
          <w:sz w:val="32"/>
        </w:rPr>
        <w:t>14.文化旅游体育与传媒支出(类)文化和旅游(款)其他文化和旅游支出(项):支出决算数为0.00万元，比上年决算减少16.60万元，下降100.00%,主要原因是：本年度因机构改革，宣传部进行独立核算，宣传部“农家书屋”业务经费较上年减少。</w:t>
      </w:r>
    </w:p>
    <w:p>
      <w:pPr>
        <w:spacing w:line="580" w:lineRule="exact"/>
        <w:ind w:firstLine="640"/>
        <w:jc w:val="both"/>
      </w:pPr>
      <w:r>
        <w:rPr>
          <w:rFonts w:ascii="仿宋_GB2312" w:hAnsi="仿宋_GB2312" w:eastAsia="仿宋_GB2312"/>
          <w:b w:val="0"/>
          <w:sz w:val="32"/>
        </w:rPr>
        <w:t>15.社会保障和就业支出(类)行政事业单位养老支出(款)行政单位离退休(项):支出决算数为61.16万元，比上年决算增加14.25万元，增长30.38%,主要原因是：本年退休人员绩效增加，导致退休费较上年增加；功能科目调整，2023年度事业退休人员取暖费使用事业单位离退休科目，2024年将事业离退休取暖费调整至行政单位离退休(项)，故经费支出增加。</w:t>
      </w:r>
    </w:p>
    <w:p>
      <w:pPr>
        <w:spacing w:line="580" w:lineRule="exact"/>
        <w:ind w:firstLine="640"/>
        <w:jc w:val="both"/>
      </w:pPr>
      <w:r>
        <w:rPr>
          <w:rFonts w:ascii="仿宋_GB2312" w:hAnsi="仿宋_GB2312" w:eastAsia="仿宋_GB2312"/>
          <w:b w:val="0"/>
          <w:sz w:val="32"/>
        </w:rPr>
        <w:t>16.社会保障和就业支出(类)行政事业单位养老支出(款)事业单位离退休(项):支出决算数为0.00万元，比上年决算减少9.62万元，下降100.00%,主要原因是：功能科目调整，2023年度事业退休人员取暖费使用该科目，2024年将事业离退休取暖费调整至行政单位离退休(项)，无此科目支出。</w:t>
      </w:r>
    </w:p>
    <w:p>
      <w:pPr>
        <w:spacing w:line="580" w:lineRule="exact"/>
        <w:ind w:firstLine="640"/>
        <w:jc w:val="both"/>
      </w:pPr>
      <w:r>
        <w:rPr>
          <w:rFonts w:ascii="仿宋_GB2312" w:hAnsi="仿宋_GB2312" w:eastAsia="仿宋_GB2312"/>
          <w:b w:val="0"/>
          <w:sz w:val="32"/>
        </w:rPr>
        <w:t>17.社会保障和就业支出(类)行政事业单位养老支出(款)离退休人员管理机构(项):支出决算数为162.07万元，比上年决算减少11.23万元，下降6.48%,主要原因是：本年离退休人员管理机构项目资金减少。</w:t>
      </w:r>
    </w:p>
    <w:p>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175.93万元，比上年决算减少84.51万元，下降32.45%,主要原因是：本年度因机构改革，组织部、政法委、宣传部、统战部，机关工委独立核算，在职人员减少，单位基本养老保险缴费较上年减少。</w:t>
      </w:r>
    </w:p>
    <w:p>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37.17万元，比上年决算增加18.47万元，增长98.77%,主要原因是：本年退休人员、辞职、调出人员，职业年金缴费支出增加。</w:t>
      </w:r>
    </w:p>
    <w:p>
      <w:pPr>
        <w:spacing w:line="580" w:lineRule="exact"/>
        <w:ind w:firstLine="640"/>
        <w:jc w:val="both"/>
      </w:pPr>
      <w:r>
        <w:rPr>
          <w:rFonts w:ascii="仿宋_GB2312" w:hAnsi="仿宋_GB2312" w:eastAsia="仿宋_GB2312"/>
          <w:b w:val="0"/>
          <w:sz w:val="32"/>
        </w:rPr>
        <w:t>20.社会保障和就业支出(类)抚恤(款)死亡抚恤(项):支出决算数为0.00万元，比上年决算减少19.67万元，下降100.00%,主要原因是：本年无新增死亡人员，死亡抚恤支出较上年减少，本年度无此类科目支出。</w:t>
      </w:r>
    </w:p>
    <w:p>
      <w:pPr>
        <w:spacing w:line="580" w:lineRule="exact"/>
        <w:ind w:firstLine="640"/>
        <w:jc w:val="both"/>
      </w:pPr>
      <w:r>
        <w:rPr>
          <w:rFonts w:ascii="仿宋_GB2312" w:hAnsi="仿宋_GB2312" w:eastAsia="仿宋_GB2312"/>
          <w:b w:val="0"/>
          <w:sz w:val="32"/>
        </w:rPr>
        <w:t>21.卫生健康支出(类)行政事业单位医疗(款)行政单位医疗(项):支出决算数为49.14万元，比上年决算减少46.80万元，下降48.78%,主要原因是：本年在职人员减少，行政单位医疗支出较上年减少。</w:t>
      </w:r>
    </w:p>
    <w:p>
      <w:pPr>
        <w:spacing w:line="580" w:lineRule="exact"/>
        <w:ind w:firstLine="640"/>
        <w:jc w:val="both"/>
      </w:pPr>
      <w:r>
        <w:rPr>
          <w:rFonts w:ascii="仿宋_GB2312" w:hAnsi="仿宋_GB2312" w:eastAsia="仿宋_GB2312"/>
          <w:b w:val="0"/>
          <w:sz w:val="32"/>
        </w:rPr>
        <w:t>22.卫生健康支出(类)行政事业单位医疗(款)事业单位医疗(项):支出决算数为40.07万元，比上年决算增加0.73万元，增长1.86%,主要原因是：事业人员工资基数调增，医疗缴费基数上涨，相应支出增加。</w:t>
      </w:r>
    </w:p>
    <w:p>
      <w:pPr>
        <w:spacing w:line="580" w:lineRule="exact"/>
        <w:ind w:firstLine="640"/>
        <w:jc w:val="both"/>
      </w:pPr>
      <w:r>
        <w:rPr>
          <w:rFonts w:ascii="仿宋_GB2312" w:hAnsi="仿宋_GB2312" w:eastAsia="仿宋_GB2312"/>
          <w:b w:val="0"/>
          <w:sz w:val="32"/>
        </w:rPr>
        <w:t>23.卫生健康支出(类)行政事业单位医疗(款)公务员医疗补助(项):支出决算数为1.32万元，比上年决算减少15.80万元，下降92.29%,主要原因是：本年在职人员减少，公务员医疗补助较上年减少。</w:t>
      </w:r>
    </w:p>
    <w:p>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0.00万元，比上年决算减少5.96万元，下降100.00%,主要原因是：此项科目为统战部使用，本年度因机构改革，统战部进行独立核算，困难群众饮用低氟边销茶项目较上年减少。</w:t>
      </w:r>
    </w:p>
    <w:p>
      <w:pPr>
        <w:spacing w:line="580" w:lineRule="exact"/>
        <w:ind w:firstLine="640"/>
        <w:jc w:val="both"/>
      </w:pPr>
      <w:r>
        <w:rPr>
          <w:rFonts w:ascii="仿宋_GB2312" w:hAnsi="仿宋_GB2312" w:eastAsia="仿宋_GB2312"/>
          <w:b w:val="0"/>
          <w:sz w:val="32"/>
        </w:rPr>
        <w:t>25.商业服务业等支出(类)商业流通事务(款)民贸民品贷款贴息(项):支出决算数为0.00万元，比上年决算减少368.98万元，下降100.00%,主要原因是：此项科目为统战部使用，本年度因机构改革，统战部进行独立核算，民贸民品贷款贴息项目较上年减少。</w:t>
      </w:r>
    </w:p>
    <w:p>
      <w:pPr>
        <w:spacing w:line="580" w:lineRule="exact"/>
        <w:ind w:firstLine="640"/>
        <w:jc w:val="both"/>
      </w:pPr>
      <w:r>
        <w:rPr>
          <w:rFonts w:ascii="仿宋_GB2312" w:hAnsi="仿宋_GB2312" w:eastAsia="仿宋_GB2312"/>
          <w:b w:val="0"/>
          <w:sz w:val="32"/>
        </w:rPr>
        <w:t>26.住房保障支出(类)住房改革支出(款)住房公积金(项):支出决算数为137.92万元，比上年决算减少112.95万元，下降45.02%,主要原因是：本年在职人员减少，住房公积金缴费较上年减少。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2024年度一般公共预算财政拨款基本支出5,699.19万元，其中：</w:t>
      </w:r>
      <w:r>
        <w:rPr>
          <w:rFonts w:ascii="仿宋_GB2312" w:hAnsi="仿宋_GB2312" w:eastAsia="仿宋_GB2312"/>
          <w:b/>
          <w:sz w:val="32"/>
        </w:rPr>
        <w:t>人员经费1,966.96万元，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w:t>
      </w:r>
    </w:p>
    <w:p>
      <w:pPr>
        <w:spacing w:line="580" w:lineRule="exact"/>
        <w:ind w:firstLine="640"/>
        <w:jc w:val="both"/>
      </w:pPr>
      <w:r>
        <w:rPr>
          <w:rFonts w:ascii="仿宋_GB2312" w:hAnsi="仿宋_GB2312" w:eastAsia="仿宋_GB2312"/>
          <w:b/>
          <w:sz w:val="32"/>
        </w:rPr>
        <w:t>公用经费3,732.23万元，</w:t>
      </w:r>
      <w:r>
        <w:rPr>
          <w:rFonts w:ascii="仿宋_GB2312" w:hAnsi="仿宋_GB2312" w:eastAsia="仿宋_GB2312"/>
          <w:b w:val="0"/>
          <w:sz w:val="32"/>
        </w:rPr>
        <w:t>包括：办公费、印刷费、水费、电费、邮电费、物业管理费、差旅费、维修（护）费、租赁费、会议费、培训费、公务接待费、劳务费、工会经费、公务用车运行维护费、其他交通费用、税金及附加费用、办公设备购置、专用设备购置、其他资本性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减少4.99万元，下降100.00%，主要原因是：本年无彩票公益金项目。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年初预算数0.00万元，决算数0.00万元，预决算差异率0.00%，主要原因是：本年无彩票公益金项目。</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1.其他支出(类)彩票公益金安排的支出(款)用于社会福利的彩票公益金支出(项):支出决算数为0.00万元，比上年决算减少4.99万元，下降100.00%,主要原因是：本年无彩票公益金项目。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2024年度财政拨款“三公”经费支出98.32万元，</w:t>
      </w:r>
      <w:r>
        <w:rPr>
          <w:rFonts w:ascii="仿宋_GB2312" w:hAnsi="仿宋_GB2312" w:eastAsia="仿宋_GB2312"/>
          <w:b w:val="0"/>
          <w:sz w:val="32"/>
        </w:rPr>
        <w:t>比上年减少13.89万元，下降12.38%，主要原因是：严格落实中央八项规定精神，厉行节约，减少公务用车运行维护费。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公务用车购置及运行维护费支出67.49万元，占68.64%，比上年减少16.10万元，下降19.26%，主要原因是：严格落实中央八项规定精神，厉行节约，减少公务用车运行维护费。</w:t>
      </w:r>
      <w:r>
        <w:rPr>
          <w:rFonts w:ascii="仿宋_GB2312" w:hAnsi="仿宋_GB2312" w:eastAsia="仿宋_GB2312"/>
          <w:b w:val="0"/>
          <w:sz w:val="32"/>
        </w:rPr>
        <w:t>公务接待费支出30.83万元，占31.36%，比上年增加2.21万元，增长7.72%，主要原因是：本年因业务需求，增加公务接待工作，导致公务接待费较上年增加。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67.49万元，其中：公务用车购置费0.00万元，公务用车运行维护费67.49万元。公务用车运行维护费开支内容包括车辆加油费、保险费、过路费、维修费。公务用车购置数0辆，公务用车保有量21辆。国有资产占用情况中固定资产车辆21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公务接待费30.83万元，开支内容包括上级接待时产生的餐费，住宿费。单位全年安排的国内公务接待301批次，2,431人次。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98.32万元，决算数98.32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67.49万元，决算数67.49万元，预决算差异率0.00%，主要原因是：严格按照预算执行，预决算无差异。公务接待费全年预算数30.83万元，决算数30.83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2024年度中共尼勒克县委员会办公室本级（行政单位和参照公务员法管理事业单位）机关运行经费支出3,732.23万元，比上年增加2,497.18万元，增长202.19%，主要原因是：本年增加政法委业务经费，导致公用经费增加。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27,391.05平方米，价值5,811.20万元。车辆21辆，价值552.65万元，其中：副部（省）级及以上领导用车0辆、主要负责人用车0辆、机要通信用车0辆、应急保障用车0辆、执法执勤用车0辆、特种专业技术用车0辆、离退休干部服务用车0辆、其他用车21辆，其他用车主要是：办公业务用车。单价100万元（含）以上设备（不含车辆）14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5,831.72万元，实际执行总额5,831.72万元；预算绩效评价项目4个，全年预算数138.09万元，全年执行数136.69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3,092.91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5,831.72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5,831.72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2,552.72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5,706.18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5,706.18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在县委的正确领导下，在县委主要领导和分管领导的关心支持下，在各级各部门的积极配合下，紧紧围绕中心工作，高水平谋事、高效率办事、高质量服务，积极主动提升“三服务”工作水平，有效发挥了参谋助手、综合协调、督促检</w:t>
              <w:br/>
              <w:br/>
              <w:t>查、档案管理、机要保密和服务保障等工作职能，圆满完成了年度各项工作任务。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底，本单位已完成起草文件份数达到300份，组织召开传达会议精神场次达到300场，公文承办次数达到400次，会议出勤率达到98%。有效发挥了参谋助手、综合协调、督促检查、档案管理、机要保密和服务保障等工作职能，圆满完成了年度各项工作任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指标1：起草文件份数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起草文件份数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指标2：组织召开传达会议精神场次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组织召开传达会议精神场次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指标3：公文承办次数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公文承办次数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指标1：会议出勤率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会议出勤率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2024年大学生志愿服务西部计划补助资金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39.69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47.19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47.19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39.69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47.19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47.19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根据新团发（2021）10号文件，切实做到按期发放大学生志愿服务西部计划志愿者2024年生活补贴、社保及交通补贴，为志愿者更好的在尼勒克县开展志愿服务提供有力保障，提升工作服务水平。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西部计划志愿者补助发放人数达到13人，西部计划志愿者发放次数达到12次，西部计划志愿者补贴发放准确率达到100%，西部志愿者补贴及时率达到100%，项目实际支出47.19万元。通过该项目的实施，提高西部志愿者工作服务积极性，受益人员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指标1：西部计划志愿者补助发放人数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指标2：西部计划志愿者发放次数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指标1：西部计划志愿者补贴发放准确率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指标1：西部志愿者补贴及时率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指标1:西部志愿者补贴发放标准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&lt;=3.63万/人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2.25万/人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指标1：提高西部志愿者工作服务积极性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2024年自有资金（县委办）</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在县委的正确领导下，在县委主要领导和分管领导的关心支持下，在各级各部门的积极配合下，紧紧围绕中心工作，高水平谋事、高效率办事、高质量服务，积极主动提升“三服务”工作水平，有效发挥了参谋助手、综合协调、督促检查、档案管理、机要保密和服务保障等工作职能，圆满完成了年度各项工作任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截止2024年12月底，上缴年鉴资料费单位个数达到12个，开展团员活动次数达到5次，开展妇女儿童活动次数达到4次，项目实际支付85.35万元,通过项目的实施,有效提升社会经济持续发展。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指标1：上缴年鉴资料费单位个数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指标2：开展团员活动次数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指标3：开展妇女儿童活动次数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指标1：团组织活动经费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指标2：发放妇女儿童各类补助资金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指标3：老干部关爱关心活动经费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指标1：有效提升社会经济持续发展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妇女儿童工作经费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伊州财行[2023]43号文件精神，通过开展关心关爱妇女儿童活动，对我县困境妇女儿童开展各类形式的爱心公益活动，积极承担对社会和弱势群体的社会责任，使我县妇女儿童工作达到新的高度，展示我县妇女儿童工作新风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举办妇女儿童活动次数达到2次，接受妇女儿童宣传教育人数达到20人次，及时举办了妇女儿童工资活动，项目实际支出0.5万元。通过该项目的实施，有效提升了妇女在经济社会中的地位，提高了妇女儿童整体素质，妇女儿童满意度达到95%。通过开展关心关爱妇女儿童活动，对我县困境妇女儿童开展各类形式的爱心公益活动，积极承担对社会和弱势群体的社会责任，使我县妇女儿童工作达到新的高度，展示我县妇女儿童工作新风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指标1：举办妇女儿童活动次数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指标2：接受妇女儿童宣传教育人数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指标1：及时举办妇女儿童工作活动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指标1:妇女儿童工作经费资金额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指标1：有效提升妇女在社会经济中地位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指标1：提高妇女儿童整体素质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指标1：妇女儿童满意度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95.24%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老干局2024年春节慰问工作经费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中共尼勒克县委员会办公室本级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72.28%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3.07</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党中央对老干部工作的会议精神安排，认真贯彻落实老干部各项待遇，通过对离退休干部政治上重视、生活上照顾、精神上关怀的工作理念，深入贯彻落实“两项待遇”，使老干部深刻体会党对其关心关爱，在文明建设工作中发挥更有利的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慰问离退休人员数量达到61人，召开老年干部情况会议次数达到2次，在2月及时完成慰问老干部活动，项目实际支出3.65万元，通过该项目的实施，有效提升老干部的社会归属感。服务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指标1：慰问离退休人员数量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指标2:召开老干部情况会议次数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指标1：及时完成慰问老干部活动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指标1：召开会议用款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指标1：落实老干部各项待遇效果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指标1：老干部社会归属感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88.42分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